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D2FA" w14:textId="70AB1FCC" w:rsidR="003C4AA5" w:rsidRDefault="003C4AA5">
      <w:r>
        <w:t xml:space="preserve">ACUTE </w:t>
      </w:r>
      <w:r w:rsidR="00EC3E17">
        <w:t xml:space="preserve">TRAUMATIC </w:t>
      </w:r>
      <w:bookmarkStart w:id="0" w:name="_GoBack"/>
      <w:bookmarkEnd w:id="0"/>
      <w:r>
        <w:t>KNEE EFFUSION SUMMARY</w:t>
      </w:r>
      <w:r w:rsidR="00210373">
        <w:t xml:space="preserve"> – Dr Andre Lui</w:t>
      </w:r>
    </w:p>
    <w:p w14:paraId="60792456" w14:textId="2273E085" w:rsidR="003C4AA5" w:rsidRDefault="003C4AA5"/>
    <w:p w14:paraId="2579376F" w14:textId="77777777" w:rsidR="003C4AA5" w:rsidRDefault="003C4AA5" w:rsidP="003C4AA5">
      <w:pPr>
        <w:pStyle w:val="ListParagraph"/>
        <w:numPr>
          <w:ilvl w:val="0"/>
          <w:numId w:val="1"/>
        </w:numPr>
        <w:tabs>
          <w:tab w:val="left" w:pos="20"/>
          <w:tab w:val="left" w:pos="1180"/>
        </w:tabs>
        <w:autoSpaceDE w:val="0"/>
        <w:autoSpaceDN w:val="0"/>
        <w:adjustRightInd w:val="0"/>
        <w:spacing w:after="1300" w:line="288" w:lineRule="auto"/>
        <w:rPr>
          <w:rFonts w:ascii="Gill Sans" w:hAnsi="Gill Sans" w:cs="Gill Sans"/>
          <w:color w:val="414141"/>
          <w:lang w:val="en-GB"/>
        </w:rPr>
      </w:pPr>
      <w:r w:rsidRPr="003C4AA5">
        <w:rPr>
          <w:rFonts w:ascii="Gill Sans" w:hAnsi="Gill Sans" w:cs="Gill Sans"/>
          <w:color w:val="414141"/>
          <w:lang w:val="en-GB"/>
        </w:rPr>
        <w:t>Identify the mechanism of injury - can often make a diagnosis based on this alone</w:t>
      </w:r>
    </w:p>
    <w:p w14:paraId="21D7DD48" w14:textId="77777777" w:rsidR="003C4AA5" w:rsidRDefault="003C4AA5" w:rsidP="003C4AA5">
      <w:pPr>
        <w:pStyle w:val="ListParagraph"/>
        <w:numPr>
          <w:ilvl w:val="0"/>
          <w:numId w:val="1"/>
        </w:numPr>
        <w:tabs>
          <w:tab w:val="left" w:pos="20"/>
          <w:tab w:val="left" w:pos="1180"/>
        </w:tabs>
        <w:autoSpaceDE w:val="0"/>
        <w:autoSpaceDN w:val="0"/>
        <w:adjustRightInd w:val="0"/>
        <w:spacing w:after="1300" w:line="288" w:lineRule="auto"/>
        <w:rPr>
          <w:rFonts w:ascii="Gill Sans" w:hAnsi="Gill Sans" w:cs="Gill Sans"/>
          <w:color w:val="414141"/>
          <w:lang w:val="en-GB"/>
        </w:rPr>
      </w:pPr>
      <w:r w:rsidRPr="003C4AA5">
        <w:rPr>
          <w:rFonts w:ascii="Gill Sans" w:hAnsi="Gill Sans" w:cs="Gill Sans"/>
          <w:color w:val="414141"/>
          <w:lang w:val="en-GB"/>
        </w:rPr>
        <w:t>Identify how quickly the effusion develops - one that occurs over a few hours is a large hemarthrosis</w:t>
      </w:r>
    </w:p>
    <w:p w14:paraId="6EAE21B1" w14:textId="77777777" w:rsidR="003C4AA5" w:rsidRDefault="003C4AA5" w:rsidP="003C4AA5">
      <w:pPr>
        <w:pStyle w:val="ListParagraph"/>
        <w:numPr>
          <w:ilvl w:val="0"/>
          <w:numId w:val="1"/>
        </w:numPr>
        <w:tabs>
          <w:tab w:val="left" w:pos="20"/>
          <w:tab w:val="left" w:pos="1180"/>
        </w:tabs>
        <w:autoSpaceDE w:val="0"/>
        <w:autoSpaceDN w:val="0"/>
        <w:adjustRightInd w:val="0"/>
        <w:spacing w:after="1300" w:line="288" w:lineRule="auto"/>
        <w:rPr>
          <w:rFonts w:ascii="Gill Sans" w:hAnsi="Gill Sans" w:cs="Gill Sans"/>
          <w:color w:val="414141"/>
          <w:lang w:val="en-GB"/>
        </w:rPr>
      </w:pPr>
      <w:r w:rsidRPr="003C4AA5">
        <w:rPr>
          <w:rFonts w:ascii="Gill Sans" w:hAnsi="Gill Sans" w:cs="Gill Sans"/>
          <w:color w:val="414141"/>
          <w:lang w:val="en-GB"/>
        </w:rPr>
        <w:t>An acute traumatic hemarthrosis is a patella dislocation/subluxation, fracture, or ACL/PCL injury</w:t>
      </w:r>
    </w:p>
    <w:p w14:paraId="6E122623" w14:textId="77777777" w:rsidR="003C4AA5" w:rsidRDefault="003C4AA5" w:rsidP="003C4AA5">
      <w:pPr>
        <w:pStyle w:val="ListParagraph"/>
        <w:numPr>
          <w:ilvl w:val="0"/>
          <w:numId w:val="1"/>
        </w:numPr>
        <w:tabs>
          <w:tab w:val="left" w:pos="20"/>
          <w:tab w:val="left" w:pos="1180"/>
        </w:tabs>
        <w:autoSpaceDE w:val="0"/>
        <w:autoSpaceDN w:val="0"/>
        <w:adjustRightInd w:val="0"/>
        <w:spacing w:after="1300" w:line="288" w:lineRule="auto"/>
        <w:rPr>
          <w:rFonts w:ascii="Gill Sans" w:hAnsi="Gill Sans" w:cs="Gill Sans"/>
          <w:color w:val="414141"/>
          <w:lang w:val="en-GB"/>
        </w:rPr>
      </w:pPr>
      <w:r w:rsidRPr="003C4AA5">
        <w:rPr>
          <w:rFonts w:ascii="Gill Sans" w:hAnsi="Gill Sans" w:cs="Gill Sans"/>
          <w:color w:val="414141"/>
          <w:lang w:val="en-GB"/>
        </w:rPr>
        <w:t>Get comfortable with identifying an effusion on physical exam</w:t>
      </w:r>
    </w:p>
    <w:p w14:paraId="034B4738" w14:textId="77777777" w:rsidR="003C4AA5" w:rsidRDefault="003C4AA5" w:rsidP="003C4AA5">
      <w:pPr>
        <w:pStyle w:val="ListParagraph"/>
        <w:numPr>
          <w:ilvl w:val="0"/>
          <w:numId w:val="1"/>
        </w:numPr>
        <w:tabs>
          <w:tab w:val="left" w:pos="20"/>
          <w:tab w:val="left" w:pos="1180"/>
        </w:tabs>
        <w:autoSpaceDE w:val="0"/>
        <w:autoSpaceDN w:val="0"/>
        <w:adjustRightInd w:val="0"/>
        <w:spacing w:after="1300" w:line="288" w:lineRule="auto"/>
        <w:rPr>
          <w:rFonts w:ascii="Gill Sans" w:hAnsi="Gill Sans" w:cs="Gill Sans"/>
          <w:color w:val="414141"/>
          <w:lang w:val="en-GB"/>
        </w:rPr>
      </w:pPr>
      <w:r w:rsidRPr="003C4AA5">
        <w:rPr>
          <w:rFonts w:ascii="Gill Sans" w:hAnsi="Gill Sans" w:cs="Gill Sans"/>
          <w:color w:val="414141"/>
          <w:lang w:val="en-GB"/>
        </w:rPr>
        <w:t>Use the cross table lateral x-ray to look for an effusion in the supra patellar space</w:t>
      </w:r>
    </w:p>
    <w:p w14:paraId="2DBC9885" w14:textId="77777777" w:rsidR="003C4AA5" w:rsidRDefault="003C4AA5" w:rsidP="003C4AA5">
      <w:pPr>
        <w:pStyle w:val="ListParagraph"/>
        <w:numPr>
          <w:ilvl w:val="0"/>
          <w:numId w:val="1"/>
        </w:numPr>
        <w:tabs>
          <w:tab w:val="left" w:pos="20"/>
          <w:tab w:val="left" w:pos="1180"/>
        </w:tabs>
        <w:autoSpaceDE w:val="0"/>
        <w:autoSpaceDN w:val="0"/>
        <w:adjustRightInd w:val="0"/>
        <w:spacing w:after="1300" w:line="288" w:lineRule="auto"/>
        <w:rPr>
          <w:rFonts w:ascii="Gill Sans" w:hAnsi="Gill Sans" w:cs="Gill Sans"/>
          <w:color w:val="414141"/>
          <w:lang w:val="en-GB"/>
        </w:rPr>
      </w:pPr>
      <w:r w:rsidRPr="003C4AA5">
        <w:rPr>
          <w:rFonts w:ascii="Gill Sans" w:hAnsi="Gill Sans" w:cs="Gill Sans"/>
          <w:color w:val="414141"/>
          <w:lang w:val="en-GB"/>
        </w:rPr>
        <w:t>A fat fluid level in the supra patellar space indicates that there is an underlying fracture</w:t>
      </w:r>
    </w:p>
    <w:p w14:paraId="1B2B1325" w14:textId="77777777" w:rsidR="003C4AA5" w:rsidRDefault="003C4AA5" w:rsidP="003C4AA5">
      <w:pPr>
        <w:pStyle w:val="ListParagraph"/>
        <w:numPr>
          <w:ilvl w:val="0"/>
          <w:numId w:val="1"/>
        </w:numPr>
        <w:tabs>
          <w:tab w:val="left" w:pos="20"/>
          <w:tab w:val="left" w:pos="1180"/>
        </w:tabs>
        <w:autoSpaceDE w:val="0"/>
        <w:autoSpaceDN w:val="0"/>
        <w:adjustRightInd w:val="0"/>
        <w:spacing w:after="1300" w:line="288" w:lineRule="auto"/>
        <w:rPr>
          <w:rFonts w:ascii="Gill Sans" w:hAnsi="Gill Sans" w:cs="Gill Sans"/>
          <w:color w:val="414141"/>
          <w:lang w:val="en-GB"/>
        </w:rPr>
      </w:pPr>
      <w:r w:rsidRPr="003C4AA5">
        <w:rPr>
          <w:rFonts w:ascii="Gill Sans" w:hAnsi="Gill Sans" w:cs="Gill Sans"/>
          <w:color w:val="414141"/>
          <w:lang w:val="en-GB"/>
        </w:rPr>
        <w:t xml:space="preserve">Look for other x-ray signs suggestive of major ligamentous injury - </w:t>
      </w:r>
      <w:proofErr w:type="spellStart"/>
      <w:r w:rsidRPr="003C4AA5">
        <w:rPr>
          <w:rFonts w:ascii="Gill Sans" w:hAnsi="Gill Sans" w:cs="Gill Sans"/>
          <w:color w:val="414141"/>
          <w:lang w:val="en-GB"/>
        </w:rPr>
        <w:t>segond</w:t>
      </w:r>
      <w:proofErr w:type="spellEnd"/>
      <w:r w:rsidRPr="003C4AA5">
        <w:rPr>
          <w:rFonts w:ascii="Gill Sans" w:hAnsi="Gill Sans" w:cs="Gill Sans"/>
          <w:color w:val="414141"/>
          <w:lang w:val="en-GB"/>
        </w:rPr>
        <w:t xml:space="preserve"> fracture, lateral femoral notch sign, tibial spine avulsion</w:t>
      </w:r>
    </w:p>
    <w:p w14:paraId="7F3D07F8" w14:textId="77777777" w:rsidR="003C4AA5" w:rsidRDefault="003C4AA5" w:rsidP="003C4AA5">
      <w:pPr>
        <w:pStyle w:val="ListParagraph"/>
        <w:numPr>
          <w:ilvl w:val="0"/>
          <w:numId w:val="1"/>
        </w:numPr>
        <w:tabs>
          <w:tab w:val="left" w:pos="20"/>
          <w:tab w:val="left" w:pos="1180"/>
        </w:tabs>
        <w:autoSpaceDE w:val="0"/>
        <w:autoSpaceDN w:val="0"/>
        <w:adjustRightInd w:val="0"/>
        <w:spacing w:after="1300" w:line="288" w:lineRule="auto"/>
        <w:rPr>
          <w:rFonts w:ascii="Gill Sans" w:hAnsi="Gill Sans" w:cs="Gill Sans"/>
          <w:color w:val="414141"/>
          <w:lang w:val="en-GB"/>
        </w:rPr>
      </w:pPr>
      <w:r w:rsidRPr="003C4AA5">
        <w:rPr>
          <w:rFonts w:ascii="Gill Sans" w:hAnsi="Gill Sans" w:cs="Gill Sans"/>
          <w:color w:val="414141"/>
          <w:lang w:val="en-GB"/>
        </w:rPr>
        <w:t>Physical exam easiest to perform immediately after injury or a few weeks later once swelling settles</w:t>
      </w:r>
    </w:p>
    <w:p w14:paraId="5D01A4A5" w14:textId="77777777" w:rsidR="003C4AA5" w:rsidRDefault="003C4AA5" w:rsidP="003C4AA5">
      <w:pPr>
        <w:pStyle w:val="ListParagraph"/>
        <w:numPr>
          <w:ilvl w:val="0"/>
          <w:numId w:val="1"/>
        </w:numPr>
        <w:tabs>
          <w:tab w:val="left" w:pos="20"/>
          <w:tab w:val="left" w:pos="1180"/>
        </w:tabs>
        <w:autoSpaceDE w:val="0"/>
        <w:autoSpaceDN w:val="0"/>
        <w:adjustRightInd w:val="0"/>
        <w:spacing w:after="1300" w:line="288" w:lineRule="auto"/>
        <w:rPr>
          <w:rFonts w:ascii="Gill Sans" w:hAnsi="Gill Sans" w:cs="Gill Sans"/>
          <w:color w:val="414141"/>
          <w:lang w:val="en-GB"/>
        </w:rPr>
      </w:pPr>
      <w:r w:rsidRPr="003C4AA5">
        <w:rPr>
          <w:rFonts w:ascii="Gill Sans" w:hAnsi="Gill Sans" w:cs="Gill Sans"/>
          <w:color w:val="414141"/>
          <w:lang w:val="en-GB"/>
        </w:rPr>
        <w:t>Special tests are highly user dependent - practice modifications and alternative tests</w:t>
      </w:r>
    </w:p>
    <w:p w14:paraId="527909A9" w14:textId="58D527CC" w:rsidR="003C4AA5" w:rsidRPr="003C4AA5" w:rsidRDefault="003C4AA5" w:rsidP="003C4AA5">
      <w:pPr>
        <w:pStyle w:val="ListParagraph"/>
        <w:numPr>
          <w:ilvl w:val="0"/>
          <w:numId w:val="2"/>
        </w:numPr>
        <w:tabs>
          <w:tab w:val="left" w:pos="20"/>
          <w:tab w:val="left" w:pos="1180"/>
        </w:tabs>
        <w:autoSpaceDE w:val="0"/>
        <w:autoSpaceDN w:val="0"/>
        <w:adjustRightInd w:val="0"/>
        <w:spacing w:after="1300" w:line="288" w:lineRule="auto"/>
        <w:rPr>
          <w:rFonts w:ascii="Gill Sans" w:hAnsi="Gill Sans" w:cs="Gill Sans"/>
          <w:color w:val="414141"/>
          <w:lang w:val="en-GB"/>
        </w:rPr>
      </w:pPr>
      <w:r w:rsidRPr="003C4AA5">
        <w:rPr>
          <w:rFonts w:ascii="Gill Sans" w:hAnsi="Gill Sans" w:cs="Gill Sans"/>
          <w:color w:val="414141"/>
          <w:lang w:val="en-GB"/>
        </w:rPr>
        <w:t>Refer these patients for a repeat physical exam if unsure of the diagnosis</w:t>
      </w:r>
    </w:p>
    <w:sectPr w:rsidR="003C4AA5" w:rsidRPr="003C4AA5" w:rsidSect="00965E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B729C82"/>
    <w:lvl w:ilvl="0" w:tplc="AB64AD4A">
      <w:start w:val="1"/>
      <w:numFmt w:val="decimal"/>
      <w:lvlText w:val="%1)"/>
      <w:lvlJc w:val="left"/>
      <w:pPr>
        <w:ind w:left="720" w:hanging="360"/>
      </w:pPr>
      <w:rPr>
        <w:rFonts w:ascii="Gill Sans" w:eastAsiaTheme="minorHAnsi" w:hAnsi="Gill Sans" w:cs="Gill San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421F6"/>
    <w:multiLevelType w:val="hybridMultilevel"/>
    <w:tmpl w:val="E696882A"/>
    <w:lvl w:ilvl="0" w:tplc="76588098">
      <w:start w:val="1"/>
      <w:numFmt w:val="bullet"/>
      <w:lvlText w:val="-"/>
      <w:lvlJc w:val="left"/>
      <w:pPr>
        <w:ind w:left="1540" w:hanging="360"/>
      </w:pPr>
      <w:rPr>
        <w:rFonts w:ascii="Gill Sans" w:eastAsiaTheme="minorHAnsi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A5"/>
    <w:rsid w:val="00210373"/>
    <w:rsid w:val="003C4AA5"/>
    <w:rsid w:val="00965E94"/>
    <w:rsid w:val="00E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7D7E6"/>
  <w15:chartTrackingRefBased/>
  <w15:docId w15:val="{8A57A6B3-76BA-CF4D-A2E3-FD82D66A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Makrides</dc:creator>
  <cp:keywords/>
  <dc:description/>
  <cp:lastModifiedBy>Tim Makrides</cp:lastModifiedBy>
  <cp:revision>3</cp:revision>
  <dcterms:created xsi:type="dcterms:W3CDTF">2020-11-07T23:03:00Z</dcterms:created>
  <dcterms:modified xsi:type="dcterms:W3CDTF">2020-11-07T23:06:00Z</dcterms:modified>
</cp:coreProperties>
</file>