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2CA7" w14:textId="77777777" w:rsidR="00A524D0" w:rsidRDefault="00025194">
      <w:r>
        <w:rPr>
          <w:noProof/>
          <w:lang w:eastAsia="en-GB"/>
        </w:rPr>
        <w:drawing>
          <wp:inline distT="0" distB="0" distL="0" distR="0" wp14:anchorId="6DC70573" wp14:editId="027EBFAB">
            <wp:extent cx="1114425" cy="1036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 JC logo_low_res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0" cy="104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0C68D" w14:textId="77777777" w:rsidR="00025194" w:rsidRDefault="00025194"/>
    <w:p w14:paraId="54FDFECA" w14:textId="77777777" w:rsidR="00025194" w:rsidRDefault="00025194" w:rsidP="00025194">
      <w:pPr>
        <w:jc w:val="center"/>
        <w:rPr>
          <w:color w:val="245978"/>
          <w:sz w:val="44"/>
        </w:rPr>
      </w:pPr>
      <w:r w:rsidRPr="00025194">
        <w:rPr>
          <w:color w:val="245978"/>
          <w:sz w:val="44"/>
        </w:rPr>
        <w:t>Article Appraisal</w:t>
      </w:r>
    </w:p>
    <w:p w14:paraId="2F2476FB" w14:textId="77777777" w:rsidR="00025194" w:rsidRDefault="00025194" w:rsidP="00025194">
      <w:pPr>
        <w:jc w:val="center"/>
        <w:rPr>
          <w:color w:val="245978"/>
          <w:sz w:val="44"/>
        </w:rPr>
      </w:pPr>
    </w:p>
    <w:p w14:paraId="24F54EBB" w14:textId="5B4860A1" w:rsidR="00025194" w:rsidRPr="00025194" w:rsidRDefault="00025194" w:rsidP="00025194">
      <w:pPr>
        <w:rPr>
          <w:b/>
          <w:color w:val="245978"/>
        </w:rPr>
      </w:pPr>
      <w:r w:rsidRPr="00025194">
        <w:rPr>
          <w:b/>
          <w:color w:val="245978"/>
        </w:rPr>
        <w:t>Article:</w:t>
      </w:r>
      <w:r w:rsidR="004C4221">
        <w:rPr>
          <w:b/>
          <w:color w:val="245978"/>
        </w:rPr>
        <w:t xml:space="preserve"> </w:t>
      </w:r>
      <w:r w:rsidR="00F8096F" w:rsidRPr="00F8096F">
        <w:rPr>
          <w:b/>
        </w:rPr>
        <w:t>Effect of a fluid bolus on cardiovascular collapse among critically ill adults undergoing tracheal intubation (</w:t>
      </w:r>
      <w:proofErr w:type="spellStart"/>
      <w:r w:rsidR="00F8096F" w:rsidRPr="00F8096F">
        <w:rPr>
          <w:b/>
        </w:rPr>
        <w:t>PrePARE</w:t>
      </w:r>
      <w:proofErr w:type="spellEnd"/>
      <w:r w:rsidR="00F8096F" w:rsidRPr="00F8096F">
        <w:rPr>
          <w:b/>
        </w:rPr>
        <w:t>): a randomised controlled trial</w:t>
      </w:r>
      <w:r w:rsidR="00F8096F">
        <w:rPr>
          <w:b/>
        </w:rPr>
        <w:t>.</w:t>
      </w:r>
    </w:p>
    <w:p w14:paraId="71DA23B6" w14:textId="1002BF0F" w:rsidR="00025194" w:rsidRPr="00F8096F" w:rsidRDefault="00025194" w:rsidP="00025194">
      <w:pPr>
        <w:rPr>
          <w:b/>
        </w:rPr>
      </w:pPr>
      <w:r w:rsidRPr="00025194">
        <w:rPr>
          <w:b/>
          <w:color w:val="245978"/>
        </w:rPr>
        <w:t>Date of Journal Club</w:t>
      </w:r>
      <w:r>
        <w:rPr>
          <w:b/>
          <w:color w:val="245978"/>
        </w:rPr>
        <w:t>:</w:t>
      </w:r>
      <w:r w:rsidR="004C4221">
        <w:rPr>
          <w:b/>
          <w:color w:val="245978"/>
        </w:rPr>
        <w:t xml:space="preserve"> </w:t>
      </w:r>
      <w:r w:rsidR="00F8096F">
        <w:rPr>
          <w:b/>
        </w:rPr>
        <w:t>Dec. 15 &amp; 16, 2020</w:t>
      </w:r>
    </w:p>
    <w:p w14:paraId="5898FDC5" w14:textId="15C33E18" w:rsidR="00025194" w:rsidRPr="00F8096F" w:rsidRDefault="00025194" w:rsidP="00025194">
      <w:pPr>
        <w:rPr>
          <w:b/>
        </w:rPr>
      </w:pPr>
      <w:r w:rsidRPr="00025194">
        <w:rPr>
          <w:b/>
          <w:color w:val="245978"/>
        </w:rPr>
        <w:t>Resident Reviewer Name(s) and Residency Affiliation:</w:t>
      </w:r>
      <w:r w:rsidR="004C4221">
        <w:rPr>
          <w:b/>
          <w:color w:val="245978"/>
        </w:rPr>
        <w:t xml:space="preserve"> </w:t>
      </w:r>
      <w:r w:rsidR="00F8096F">
        <w:rPr>
          <w:b/>
        </w:rPr>
        <w:t xml:space="preserve">Sam Brophy &amp; Kiran </w:t>
      </w:r>
      <w:proofErr w:type="spellStart"/>
      <w:r w:rsidR="00F8096F">
        <w:rPr>
          <w:b/>
        </w:rPr>
        <w:t>Rikhraj</w:t>
      </w:r>
      <w:proofErr w:type="spellEnd"/>
    </w:p>
    <w:p w14:paraId="004C43C4" w14:textId="720F0345" w:rsidR="00025194" w:rsidRPr="00025194" w:rsidRDefault="00F65680" w:rsidP="00025194">
      <w:pPr>
        <w:rPr>
          <w:b/>
          <w:color w:val="245978"/>
        </w:rPr>
      </w:pPr>
      <w:r>
        <w:rPr>
          <w:b/>
          <w:color w:val="245978"/>
        </w:rPr>
        <w:t>Journal Club Facilitator</w:t>
      </w:r>
      <w:r w:rsidR="00025194" w:rsidRPr="00025194">
        <w:rPr>
          <w:b/>
          <w:color w:val="245978"/>
        </w:rPr>
        <w:t>:</w:t>
      </w:r>
      <w:r w:rsidR="004C4221">
        <w:rPr>
          <w:b/>
          <w:color w:val="245978"/>
        </w:rPr>
        <w:t xml:space="preserve"> </w:t>
      </w:r>
      <w:r w:rsidR="00E93AEB" w:rsidRPr="00E93AEB">
        <w:rPr>
          <w:b/>
          <w:color w:val="000000" w:themeColor="text1"/>
        </w:rPr>
        <w:t xml:space="preserve">Dr Andrew </w:t>
      </w:r>
      <w:proofErr w:type="spellStart"/>
      <w:r w:rsidR="00E93AEB" w:rsidRPr="00E93AEB">
        <w:rPr>
          <w:b/>
          <w:color w:val="000000" w:themeColor="text1"/>
        </w:rPr>
        <w:t>Kestler</w:t>
      </w:r>
      <w:proofErr w:type="spellEnd"/>
      <w:r w:rsidR="00E93AEB" w:rsidRPr="00E93AEB">
        <w:rPr>
          <w:b/>
          <w:color w:val="000000" w:themeColor="text1"/>
        </w:rPr>
        <w:t xml:space="preserve"> </w:t>
      </w:r>
    </w:p>
    <w:p w14:paraId="08D0577A" w14:textId="77777777" w:rsidR="00025194" w:rsidRDefault="00025194" w:rsidP="00025194">
      <w:pPr>
        <w:pBdr>
          <w:bottom w:val="single" w:sz="12" w:space="1" w:color="245978"/>
        </w:pBdr>
        <w:rPr>
          <w:color w:val="245978"/>
        </w:rPr>
      </w:pPr>
    </w:p>
    <w:p w14:paraId="3BB88950" w14:textId="77777777" w:rsidR="00025194" w:rsidRDefault="00025194" w:rsidP="00025194">
      <w:pPr>
        <w:rPr>
          <w:color w:val="245978"/>
        </w:rPr>
      </w:pPr>
    </w:p>
    <w:p w14:paraId="31788770" w14:textId="77777777" w:rsidR="00025194" w:rsidRPr="00025194" w:rsidRDefault="00025194" w:rsidP="00025194">
      <w:pPr>
        <w:rPr>
          <w:b/>
          <w:color w:val="245978"/>
        </w:rPr>
      </w:pPr>
      <w:r w:rsidRPr="00025194">
        <w:rPr>
          <w:b/>
          <w:color w:val="245978"/>
        </w:rPr>
        <w:t>Background and Study Objective(s):</w:t>
      </w:r>
    </w:p>
    <w:p w14:paraId="77F0A5E1" w14:textId="35071C56" w:rsidR="00025194" w:rsidRDefault="00025194" w:rsidP="00025194">
      <w:pPr>
        <w:rPr>
          <w:color w:val="245978"/>
        </w:rPr>
      </w:pPr>
    </w:p>
    <w:p w14:paraId="6CD6CF9A" w14:textId="7E31DE2E" w:rsidR="004C4221" w:rsidRDefault="004C4221" w:rsidP="00025194">
      <w:pPr>
        <w:rPr>
          <w:color w:val="245978"/>
        </w:rPr>
      </w:pPr>
      <w:r>
        <w:rPr>
          <w:color w:val="245978"/>
        </w:rPr>
        <w:t>Background:</w:t>
      </w:r>
    </w:p>
    <w:p w14:paraId="5A258524" w14:textId="2AAD2F82" w:rsidR="00F8096F" w:rsidRDefault="00F8096F" w:rsidP="00F8096F">
      <w:pPr>
        <w:pStyle w:val="ListParagraph"/>
        <w:numPr>
          <w:ilvl w:val="0"/>
          <w:numId w:val="2"/>
        </w:numPr>
      </w:pPr>
      <w:r>
        <w:t xml:space="preserve">Cardiovascular collapse during the peri-intubation period </w:t>
      </w:r>
      <w:r w:rsidR="00E93AEB">
        <w:t xml:space="preserve">occurs in ¼ of critically ill patients undergoing intubation. This is associated with a significant risk in mortality. </w:t>
      </w:r>
    </w:p>
    <w:p w14:paraId="7706EEFD" w14:textId="3DB258D6" w:rsidR="00F8096F" w:rsidRDefault="00E93AEB" w:rsidP="00F8096F">
      <w:pPr>
        <w:pStyle w:val="ListParagraph"/>
        <w:numPr>
          <w:ilvl w:val="0"/>
          <w:numId w:val="2"/>
        </w:numPr>
      </w:pPr>
      <w:r>
        <w:t xml:space="preserve">3 primary mechanisms have been proposed: hypotension associated with induction medications, decreased catecholamine reserve leading to decreased venous capacitance and the preload-reduction of positive pressure ventilation. </w:t>
      </w:r>
    </w:p>
    <w:p w14:paraId="65A2D918" w14:textId="48DB8442" w:rsidR="00E93AEB" w:rsidRDefault="00E93AEB" w:rsidP="00F8096F">
      <w:pPr>
        <w:pStyle w:val="ListParagraph"/>
        <w:numPr>
          <w:ilvl w:val="0"/>
          <w:numId w:val="2"/>
        </w:numPr>
      </w:pPr>
      <w:r>
        <w:t>One observational study suggested that the use of a pre-intubation fluid bolus decreased the risk of cardiovascular collapse in critically ill patents.</w:t>
      </w:r>
    </w:p>
    <w:p w14:paraId="78B87A2E" w14:textId="0C3EDFB2" w:rsidR="00F8096F" w:rsidRPr="00F8096F" w:rsidRDefault="00E93AEB" w:rsidP="00E93AEB">
      <w:pPr>
        <w:pStyle w:val="ListParagraph"/>
        <w:numPr>
          <w:ilvl w:val="0"/>
          <w:numId w:val="2"/>
        </w:numPr>
      </w:pPr>
      <w:r>
        <w:t xml:space="preserve">However, the </w:t>
      </w:r>
      <w:r w:rsidR="00E7062C">
        <w:t>hypothesis ha</w:t>
      </w:r>
      <w:r>
        <w:t>d</w:t>
      </w:r>
      <w:r w:rsidR="00E7062C">
        <w:t xml:space="preserve"> not been previously assessed in any randomized trial</w:t>
      </w:r>
      <w:r>
        <w:t>.</w:t>
      </w:r>
    </w:p>
    <w:p w14:paraId="7F0BA75B" w14:textId="7D20511B" w:rsidR="004C4221" w:rsidRPr="004C4221" w:rsidRDefault="004C4221" w:rsidP="00025194">
      <w:pPr>
        <w:rPr>
          <w:color w:val="000000" w:themeColor="text1"/>
        </w:rPr>
      </w:pPr>
    </w:p>
    <w:p w14:paraId="5BD46D2C" w14:textId="2E68AAE7" w:rsidR="004C4221" w:rsidRDefault="00F8096F" w:rsidP="00025194">
      <w:pPr>
        <w:rPr>
          <w:color w:val="245978"/>
        </w:rPr>
      </w:pPr>
      <w:r>
        <w:rPr>
          <w:color w:val="245978"/>
        </w:rPr>
        <w:t>Research Question</w:t>
      </w:r>
      <w:r w:rsidR="004C4221">
        <w:rPr>
          <w:color w:val="245978"/>
        </w:rPr>
        <w:t>:</w:t>
      </w:r>
    </w:p>
    <w:p w14:paraId="5CFA1CF0" w14:textId="22B81FE8" w:rsidR="00080A12" w:rsidRDefault="00080A12" w:rsidP="00025194">
      <w:pPr>
        <w:rPr>
          <w:color w:val="000000" w:themeColor="text1"/>
        </w:rPr>
      </w:pPr>
      <w:r>
        <w:rPr>
          <w:color w:val="000000" w:themeColor="text1"/>
        </w:rPr>
        <w:tab/>
      </w:r>
      <w:r w:rsidRPr="00080A12">
        <w:rPr>
          <w:color w:val="000000" w:themeColor="text1"/>
        </w:rPr>
        <w:t xml:space="preserve">Does administration of </w:t>
      </w:r>
      <w:r w:rsidR="00AB3DDE">
        <w:rPr>
          <w:color w:val="000000" w:themeColor="text1"/>
        </w:rPr>
        <w:t>500</w:t>
      </w:r>
      <w:r w:rsidR="00546ED8">
        <w:rPr>
          <w:color w:val="000000" w:themeColor="text1"/>
        </w:rPr>
        <w:t>mL</w:t>
      </w:r>
      <w:r w:rsidR="00AB3DDE">
        <w:rPr>
          <w:color w:val="000000" w:themeColor="text1"/>
        </w:rPr>
        <w:t xml:space="preserve"> </w:t>
      </w:r>
      <w:r w:rsidR="00546ED8">
        <w:rPr>
          <w:color w:val="000000" w:themeColor="text1"/>
        </w:rPr>
        <w:t>crystalloid</w:t>
      </w:r>
      <w:r w:rsidRPr="00080A12">
        <w:rPr>
          <w:color w:val="000000" w:themeColor="text1"/>
        </w:rPr>
        <w:t xml:space="preserve"> bolus </w:t>
      </w:r>
      <w:r w:rsidR="00AB3DDE">
        <w:rPr>
          <w:color w:val="000000" w:themeColor="text1"/>
        </w:rPr>
        <w:t xml:space="preserve">prior to induction in critically ill patients </w:t>
      </w:r>
      <w:r w:rsidR="001B6219">
        <w:rPr>
          <w:color w:val="000000" w:themeColor="text1"/>
        </w:rPr>
        <w:t xml:space="preserve">aged </w:t>
      </w:r>
      <w:r w:rsidR="001B6219" w:rsidRPr="001B6219">
        <w:rPr>
          <w:color w:val="000000" w:themeColor="text1"/>
          <w:u w:val="single"/>
        </w:rPr>
        <w:t>&gt;</w:t>
      </w:r>
      <w:r w:rsidR="001B6219">
        <w:rPr>
          <w:color w:val="000000" w:themeColor="text1"/>
        </w:rPr>
        <w:t xml:space="preserve">18 years </w:t>
      </w:r>
      <w:r w:rsidR="00AB3DDE">
        <w:rPr>
          <w:color w:val="000000" w:themeColor="text1"/>
        </w:rPr>
        <w:t>undergoing tracheal intubation reduce the risk of cardiovascular collapse?</w:t>
      </w:r>
    </w:p>
    <w:p w14:paraId="01192C75" w14:textId="77777777" w:rsidR="00AB3DDE" w:rsidRPr="004C4221" w:rsidRDefault="00AB3DDE" w:rsidP="00025194">
      <w:pPr>
        <w:rPr>
          <w:color w:val="000000" w:themeColor="text1"/>
        </w:rPr>
      </w:pPr>
    </w:p>
    <w:p w14:paraId="6618B2E7" w14:textId="0A34A84A" w:rsidR="00025194" w:rsidRPr="00025194" w:rsidRDefault="00581DC5" w:rsidP="00025194">
      <w:pPr>
        <w:rPr>
          <w:b/>
          <w:color w:val="245978"/>
        </w:rPr>
      </w:pPr>
      <w:r>
        <w:rPr>
          <w:b/>
          <w:color w:val="245978"/>
        </w:rPr>
        <w:t>Methodology:</w:t>
      </w:r>
    </w:p>
    <w:p w14:paraId="5C944605" w14:textId="74F8B998" w:rsidR="00025194" w:rsidRDefault="00025194" w:rsidP="00025194">
      <w:pPr>
        <w:rPr>
          <w:color w:val="245978"/>
        </w:rPr>
      </w:pPr>
    </w:p>
    <w:p w14:paraId="04F4E7F8" w14:textId="4B847985" w:rsidR="004C4221" w:rsidRPr="001542DB" w:rsidRDefault="004C4221" w:rsidP="00025194">
      <w:r>
        <w:rPr>
          <w:color w:val="245978"/>
        </w:rPr>
        <w:t>Design:</w:t>
      </w:r>
      <w:r w:rsidR="001542DB">
        <w:rPr>
          <w:color w:val="245978"/>
        </w:rPr>
        <w:t xml:space="preserve"> </w:t>
      </w:r>
      <w:r w:rsidR="001542DB">
        <w:t>Multicentre, unblinded, randomised-controlled trial.</w:t>
      </w:r>
    </w:p>
    <w:p w14:paraId="30AC18AF" w14:textId="553BB456" w:rsidR="004C4221" w:rsidRPr="004C4221" w:rsidRDefault="004C4221" w:rsidP="00025194">
      <w:pPr>
        <w:rPr>
          <w:color w:val="000000" w:themeColor="text1"/>
        </w:rPr>
      </w:pPr>
    </w:p>
    <w:p w14:paraId="6E821B02" w14:textId="2B22A450" w:rsidR="004C4221" w:rsidRPr="00F54AE0" w:rsidRDefault="004C4221" w:rsidP="00025194">
      <w:r>
        <w:rPr>
          <w:color w:val="245978"/>
        </w:rPr>
        <w:t>Population:</w:t>
      </w:r>
      <w:r w:rsidR="001542DB">
        <w:rPr>
          <w:color w:val="245978"/>
        </w:rPr>
        <w:t xml:space="preserve"> </w:t>
      </w:r>
      <w:r w:rsidR="00F54AE0">
        <w:t xml:space="preserve">Critically ill patients </w:t>
      </w:r>
      <w:r w:rsidR="00F54AE0">
        <w:rPr>
          <w:u w:val="single"/>
        </w:rPr>
        <w:t>&gt;</w:t>
      </w:r>
      <w:r w:rsidR="00F54AE0">
        <w:t xml:space="preserve">18 years old undergoing tracheal intubation. Nine sites were included in the study including six medical ICUs, one trauma ICU, and one emergency department. </w:t>
      </w:r>
    </w:p>
    <w:p w14:paraId="1BFAE4A7" w14:textId="70EC32A0" w:rsidR="004C4221" w:rsidRPr="00F54AE0" w:rsidRDefault="004C4221" w:rsidP="00025194">
      <w:r w:rsidRPr="004C4221">
        <w:rPr>
          <w:color w:val="000000" w:themeColor="text1"/>
        </w:rPr>
        <w:br/>
      </w:r>
      <w:r>
        <w:rPr>
          <w:color w:val="245978"/>
        </w:rPr>
        <w:t>Intervention:</w:t>
      </w:r>
      <w:r w:rsidR="00F54AE0">
        <w:rPr>
          <w:color w:val="245978"/>
        </w:rPr>
        <w:t xml:space="preserve"> </w:t>
      </w:r>
      <w:r w:rsidR="00F54AE0">
        <w:t xml:space="preserve">500mL IV bolus of 0.9% saline prior to induction of anesthesia for tracheal </w:t>
      </w:r>
      <w:r w:rsidR="00F54AE0">
        <w:lastRenderedPageBreak/>
        <w:t xml:space="preserve">intubation. </w:t>
      </w:r>
      <w:r w:rsidR="00546ED8">
        <w:t xml:space="preserve">Fluid was infused by both gravity and a pressure bag and it was infused to completion through induction and laryngoscopy. </w:t>
      </w:r>
    </w:p>
    <w:p w14:paraId="76CC7CC5" w14:textId="1DDB990A" w:rsidR="004C4221" w:rsidRPr="004C4221" w:rsidRDefault="004C4221" w:rsidP="00025194">
      <w:pPr>
        <w:rPr>
          <w:color w:val="000000" w:themeColor="text1"/>
        </w:rPr>
      </w:pPr>
    </w:p>
    <w:p w14:paraId="0C8AD7B2" w14:textId="59DC35E8" w:rsidR="004C4221" w:rsidRPr="00231AEF" w:rsidRDefault="004C4221" w:rsidP="00025194">
      <w:r>
        <w:rPr>
          <w:color w:val="245978"/>
        </w:rPr>
        <w:t>Comparison:</w:t>
      </w:r>
      <w:r w:rsidR="00231AEF">
        <w:rPr>
          <w:color w:val="245978"/>
        </w:rPr>
        <w:t xml:space="preserve"> </w:t>
      </w:r>
      <w:r w:rsidR="00231AEF">
        <w:t xml:space="preserve">No </w:t>
      </w:r>
      <w:r w:rsidR="00546ED8">
        <w:t>crystalloid solution between enrolment and 2 minutes after completion of fluid administration</w:t>
      </w:r>
    </w:p>
    <w:p w14:paraId="783BDC1D" w14:textId="033041BF" w:rsidR="004C4221" w:rsidRPr="004C4221" w:rsidRDefault="004C4221" w:rsidP="00025194">
      <w:pPr>
        <w:rPr>
          <w:color w:val="000000" w:themeColor="text1"/>
        </w:rPr>
      </w:pPr>
    </w:p>
    <w:p w14:paraId="6D56EFEF" w14:textId="1A9443C8" w:rsidR="004C4221" w:rsidRDefault="00231AEF" w:rsidP="00025194">
      <w:r>
        <w:rPr>
          <w:color w:val="245978"/>
        </w:rPr>
        <w:t xml:space="preserve">Primary </w:t>
      </w:r>
      <w:r w:rsidR="004C4221">
        <w:rPr>
          <w:color w:val="245978"/>
        </w:rPr>
        <w:t>Outcome:</w:t>
      </w:r>
      <w:r>
        <w:rPr>
          <w:color w:val="245978"/>
        </w:rPr>
        <w:t xml:space="preserve"> </w:t>
      </w:r>
      <w:r>
        <w:t xml:space="preserve">Composite outcome </w:t>
      </w:r>
      <w:r w:rsidR="000F719F">
        <w:t xml:space="preserve">of </w:t>
      </w:r>
      <w:r>
        <w:t>“cardiovascular collapse</w:t>
      </w:r>
      <w:r w:rsidR="000F719F">
        <w:t>,</w:t>
      </w:r>
      <w:r>
        <w:t xml:space="preserve">” </w:t>
      </w:r>
      <w:r w:rsidR="000F719F">
        <w:t xml:space="preserve">which </w:t>
      </w:r>
      <w:r>
        <w:t>comprised of:</w:t>
      </w:r>
    </w:p>
    <w:p w14:paraId="05694AD7" w14:textId="2B18D452" w:rsidR="00231AEF" w:rsidRDefault="00231AEF" w:rsidP="00231AEF">
      <w:pPr>
        <w:pStyle w:val="ListParagraph"/>
        <w:numPr>
          <w:ilvl w:val="0"/>
          <w:numId w:val="3"/>
        </w:numPr>
      </w:pPr>
      <w:r>
        <w:t>New SBP &lt;65 between induction and 2 minutes after intubation</w:t>
      </w:r>
    </w:p>
    <w:p w14:paraId="04F74CD8" w14:textId="36CF5D89" w:rsidR="00231AEF" w:rsidRDefault="00231AEF" w:rsidP="00231AEF">
      <w:pPr>
        <w:pStyle w:val="ListParagraph"/>
        <w:numPr>
          <w:ilvl w:val="0"/>
          <w:numId w:val="3"/>
        </w:numPr>
      </w:pPr>
      <w:r>
        <w:t>New or increased vasopressor use between induction and 2 minutes after intubation</w:t>
      </w:r>
    </w:p>
    <w:p w14:paraId="4C441FBF" w14:textId="231EDCD0" w:rsidR="00231AEF" w:rsidRPr="00231AEF" w:rsidRDefault="00231AEF" w:rsidP="00231AEF">
      <w:pPr>
        <w:pStyle w:val="ListParagraph"/>
        <w:numPr>
          <w:ilvl w:val="0"/>
          <w:numId w:val="3"/>
        </w:numPr>
      </w:pPr>
      <w:r>
        <w:t xml:space="preserve">Cardiac arrest </w:t>
      </w:r>
      <w:r w:rsidR="000F719F">
        <w:t>o</w:t>
      </w:r>
      <w:r>
        <w:t>r death within 1 hour of intubation</w:t>
      </w:r>
    </w:p>
    <w:p w14:paraId="3C245E46" w14:textId="24089D59" w:rsidR="00AE0F5C" w:rsidRDefault="00AE0F5C" w:rsidP="00025194">
      <w:pPr>
        <w:rPr>
          <w:color w:val="245978"/>
        </w:rPr>
      </w:pPr>
    </w:p>
    <w:p w14:paraId="15481114" w14:textId="7209EDF4" w:rsidR="00231AEF" w:rsidRDefault="00231AEF" w:rsidP="00497892">
      <w:pPr>
        <w:rPr>
          <w:color w:val="245978"/>
        </w:rPr>
      </w:pPr>
      <w:r>
        <w:rPr>
          <w:color w:val="245978"/>
        </w:rPr>
        <w:t>Secondary Outcome</w:t>
      </w:r>
      <w:r w:rsidR="000F719F">
        <w:rPr>
          <w:color w:val="245978"/>
        </w:rPr>
        <w:t>s</w:t>
      </w:r>
      <w:r>
        <w:rPr>
          <w:color w:val="245978"/>
        </w:rPr>
        <w:t>:</w:t>
      </w:r>
    </w:p>
    <w:p w14:paraId="18928FC2" w14:textId="74F6B19F" w:rsidR="00231AEF" w:rsidRDefault="00231AEF" w:rsidP="00231AEF">
      <w:pPr>
        <w:pStyle w:val="ListParagraph"/>
        <w:numPr>
          <w:ilvl w:val="0"/>
          <w:numId w:val="4"/>
        </w:numPr>
      </w:pPr>
      <w:r>
        <w:t>Each individual component of composite primary outcome</w:t>
      </w:r>
    </w:p>
    <w:p w14:paraId="37090B50" w14:textId="6449E74C" w:rsidR="00231AEF" w:rsidRDefault="00231AEF" w:rsidP="00231AEF">
      <w:pPr>
        <w:pStyle w:val="ListParagraph"/>
        <w:numPr>
          <w:ilvl w:val="0"/>
          <w:numId w:val="4"/>
        </w:numPr>
      </w:pPr>
      <w:r>
        <w:t>Any additional fluids given</w:t>
      </w:r>
    </w:p>
    <w:p w14:paraId="023B3531" w14:textId="589E3E33" w:rsidR="00231AEF" w:rsidRDefault="00231AEF" w:rsidP="00231AEF">
      <w:pPr>
        <w:pStyle w:val="ListParagraph"/>
        <w:numPr>
          <w:ilvl w:val="0"/>
          <w:numId w:val="4"/>
        </w:numPr>
      </w:pPr>
      <w:r>
        <w:t>Lowest SBP</w:t>
      </w:r>
    </w:p>
    <w:p w14:paraId="49C51A9F" w14:textId="05A48AF2" w:rsidR="00231AEF" w:rsidRDefault="00231AEF" w:rsidP="00231AEF">
      <w:pPr>
        <w:pStyle w:val="ListParagraph"/>
        <w:numPr>
          <w:ilvl w:val="0"/>
          <w:numId w:val="4"/>
        </w:numPr>
      </w:pPr>
      <w:r>
        <w:t>Change in SBP</w:t>
      </w:r>
    </w:p>
    <w:p w14:paraId="14730AEF" w14:textId="5F03BF60" w:rsidR="00231AEF" w:rsidRDefault="00231AEF" w:rsidP="00231AEF">
      <w:pPr>
        <w:pStyle w:val="ListParagraph"/>
        <w:numPr>
          <w:ilvl w:val="0"/>
          <w:numId w:val="4"/>
        </w:numPr>
      </w:pPr>
      <w:r>
        <w:t>Number of laryngoscopy attempts</w:t>
      </w:r>
    </w:p>
    <w:p w14:paraId="2DD1BA64" w14:textId="713C3EA8" w:rsidR="00231AEF" w:rsidRDefault="00231AEF" w:rsidP="00231AEF">
      <w:pPr>
        <w:pStyle w:val="ListParagraph"/>
        <w:numPr>
          <w:ilvl w:val="0"/>
          <w:numId w:val="4"/>
        </w:numPr>
      </w:pPr>
      <w:r>
        <w:t xml:space="preserve">Number of days </w:t>
      </w:r>
      <w:r w:rsidR="008C1461">
        <w:t>off</w:t>
      </w:r>
      <w:r>
        <w:t xml:space="preserve"> the ventilator</w:t>
      </w:r>
    </w:p>
    <w:p w14:paraId="6DD6CB51" w14:textId="5C28983F" w:rsidR="00231AEF" w:rsidRDefault="00231AEF" w:rsidP="00231AEF">
      <w:pPr>
        <w:pStyle w:val="ListParagraph"/>
        <w:numPr>
          <w:ilvl w:val="0"/>
          <w:numId w:val="4"/>
        </w:numPr>
      </w:pPr>
      <w:r>
        <w:t>Number of days spent outside of ICU</w:t>
      </w:r>
    </w:p>
    <w:p w14:paraId="1C659011" w14:textId="3C3958F3" w:rsidR="00231AEF" w:rsidRPr="00231AEF" w:rsidRDefault="00231AEF" w:rsidP="00231AEF">
      <w:pPr>
        <w:pStyle w:val="ListParagraph"/>
        <w:numPr>
          <w:ilvl w:val="0"/>
          <w:numId w:val="4"/>
        </w:numPr>
      </w:pPr>
      <w:r>
        <w:t>In-hospital mortality within 28 days</w:t>
      </w:r>
    </w:p>
    <w:p w14:paraId="5F5C9752" w14:textId="77777777" w:rsidR="00231AEF" w:rsidRDefault="00231AEF" w:rsidP="00497892">
      <w:pPr>
        <w:rPr>
          <w:color w:val="245978"/>
        </w:rPr>
      </w:pPr>
    </w:p>
    <w:p w14:paraId="22BA3674" w14:textId="12981261" w:rsidR="007F16DB" w:rsidRDefault="007F16DB" w:rsidP="00497892">
      <w:pPr>
        <w:rPr>
          <w:color w:val="245978"/>
        </w:rPr>
      </w:pPr>
      <w:r>
        <w:rPr>
          <w:color w:val="245978"/>
        </w:rPr>
        <w:t>Safety Outcomes:</w:t>
      </w:r>
    </w:p>
    <w:p w14:paraId="6F05CF8E" w14:textId="69D91F54" w:rsidR="007F16DB" w:rsidRDefault="007F16DB" w:rsidP="007F16DB">
      <w:pPr>
        <w:pStyle w:val="ListParagraph"/>
        <w:numPr>
          <w:ilvl w:val="0"/>
          <w:numId w:val="5"/>
        </w:numPr>
      </w:pPr>
      <w:r>
        <w:t>Lowest oxygen saturation</w:t>
      </w:r>
      <w:r w:rsidR="000F719F">
        <w:t xml:space="preserve"> in 6-24h after intubation </w:t>
      </w:r>
    </w:p>
    <w:p w14:paraId="0928B345" w14:textId="4C2A8F90" w:rsidR="007F16DB" w:rsidRDefault="007F16DB" w:rsidP="007F16DB">
      <w:pPr>
        <w:pStyle w:val="ListParagraph"/>
        <w:numPr>
          <w:ilvl w:val="0"/>
          <w:numId w:val="5"/>
        </w:numPr>
      </w:pPr>
      <w:r>
        <w:t>Highest fraction of inspired oxygen</w:t>
      </w:r>
      <w:r w:rsidR="000F719F">
        <w:t xml:space="preserve"> </w:t>
      </w:r>
      <w:r w:rsidR="000F719F">
        <w:t>in 6-24h after intubation</w:t>
      </w:r>
    </w:p>
    <w:p w14:paraId="40869978" w14:textId="7EEE08C9" w:rsidR="007F16DB" w:rsidRDefault="007F16DB" w:rsidP="007F16DB">
      <w:pPr>
        <w:pStyle w:val="ListParagraph"/>
        <w:numPr>
          <w:ilvl w:val="0"/>
          <w:numId w:val="5"/>
        </w:numPr>
      </w:pPr>
      <w:r>
        <w:t xml:space="preserve">Highest PEEP </w:t>
      </w:r>
      <w:r w:rsidR="000F719F">
        <w:t>in 6-24h after intubation</w:t>
      </w:r>
    </w:p>
    <w:p w14:paraId="0C376E0A" w14:textId="77777777" w:rsidR="007F16DB" w:rsidRDefault="007F16DB" w:rsidP="007F16DB">
      <w:pPr>
        <w:pStyle w:val="ListParagraph"/>
        <w:numPr>
          <w:ilvl w:val="0"/>
          <w:numId w:val="5"/>
        </w:numPr>
      </w:pPr>
      <w:r>
        <w:t>Cumulative diuretic dose on day of enrolment to 3 days after enrolment</w:t>
      </w:r>
    </w:p>
    <w:p w14:paraId="5FF3C627" w14:textId="0F83F2F6" w:rsidR="007F16DB" w:rsidRPr="007F16DB" w:rsidRDefault="007F16DB" w:rsidP="007F16DB">
      <w:pPr>
        <w:pStyle w:val="ListParagraph"/>
        <w:numPr>
          <w:ilvl w:val="0"/>
          <w:numId w:val="5"/>
        </w:numPr>
      </w:pPr>
      <w:r>
        <w:t xml:space="preserve">Cumulative IV fluid administration from enrolment to 3 days after enrolment </w:t>
      </w:r>
    </w:p>
    <w:p w14:paraId="754AFA2B" w14:textId="77777777" w:rsidR="007F16DB" w:rsidRDefault="007F16DB" w:rsidP="00497892">
      <w:pPr>
        <w:rPr>
          <w:color w:val="245978"/>
        </w:rPr>
      </w:pPr>
    </w:p>
    <w:p w14:paraId="1B63F835" w14:textId="6787673E" w:rsidR="00497892" w:rsidRPr="00447B25" w:rsidRDefault="00497892" w:rsidP="00497892">
      <w:r w:rsidRPr="00043432">
        <w:rPr>
          <w:color w:val="245978"/>
        </w:rPr>
        <w:t>Power:</w:t>
      </w:r>
      <w:r w:rsidR="00447B25">
        <w:rPr>
          <w:color w:val="245978"/>
        </w:rPr>
        <w:t xml:space="preserve"> </w:t>
      </w:r>
      <w:r w:rsidR="00447B25">
        <w:t xml:space="preserve">Targeted enrolment of 500 patients to provide 80% power with two-sided alpha level of 0.05 to detect a relative risk reduction of 40%. Enrolment target was not achieved because of early termination of the trial due to futility at interim analysis. </w:t>
      </w:r>
      <w:r w:rsidR="00383A18">
        <w:t xml:space="preserve">Interim analysis performed by the DSMB was planned for after the enrolment of 250 patients. </w:t>
      </w:r>
    </w:p>
    <w:p w14:paraId="798917D3" w14:textId="77777777" w:rsidR="00497892" w:rsidRDefault="00497892" w:rsidP="00025194">
      <w:pPr>
        <w:rPr>
          <w:color w:val="245978"/>
        </w:rPr>
      </w:pPr>
    </w:p>
    <w:p w14:paraId="4AE09919" w14:textId="7C82FC3A" w:rsidR="004B242D" w:rsidRPr="008A4625" w:rsidRDefault="004B242D" w:rsidP="00025194">
      <w:r>
        <w:rPr>
          <w:color w:val="245978"/>
        </w:rPr>
        <w:t>Randomization:</w:t>
      </w:r>
      <w:r w:rsidR="008A4625">
        <w:rPr>
          <w:color w:val="245978"/>
        </w:rPr>
        <w:t xml:space="preserve"> </w:t>
      </w:r>
      <w:r w:rsidR="008A4625">
        <w:t xml:space="preserve">1:1 block randomisation (blocks of 2, 4, and 6) stratified by study site. </w:t>
      </w:r>
    </w:p>
    <w:p w14:paraId="38531CBC" w14:textId="77777777" w:rsidR="004B242D" w:rsidRDefault="004B242D" w:rsidP="00025194">
      <w:pPr>
        <w:rPr>
          <w:color w:val="245978"/>
        </w:rPr>
      </w:pPr>
    </w:p>
    <w:p w14:paraId="2AF6FBF5" w14:textId="34ACE121" w:rsidR="00AE0F5C" w:rsidRPr="00B10593" w:rsidRDefault="004B242D" w:rsidP="00AE0F5C">
      <w:r>
        <w:rPr>
          <w:color w:val="245978"/>
        </w:rPr>
        <w:t>Blinding</w:t>
      </w:r>
      <w:r w:rsidR="00AE0F5C" w:rsidRPr="00E7409C">
        <w:rPr>
          <w:color w:val="245978"/>
        </w:rPr>
        <w:t>:</w:t>
      </w:r>
      <w:r w:rsidR="00B10593">
        <w:rPr>
          <w:color w:val="245978"/>
        </w:rPr>
        <w:t xml:space="preserve"> </w:t>
      </w:r>
      <w:r w:rsidR="00B10593">
        <w:t xml:space="preserve">No blinding. </w:t>
      </w:r>
    </w:p>
    <w:p w14:paraId="05C4FD2E" w14:textId="71317CC3" w:rsidR="004B242D" w:rsidRDefault="004B242D" w:rsidP="00AE0F5C">
      <w:pPr>
        <w:rPr>
          <w:color w:val="245978"/>
        </w:rPr>
      </w:pPr>
    </w:p>
    <w:p w14:paraId="7494BA32" w14:textId="60E90772" w:rsidR="00B34E96" w:rsidRPr="00B34E96" w:rsidRDefault="004B242D" w:rsidP="00AE0F5C">
      <w:r>
        <w:rPr>
          <w:color w:val="245978"/>
        </w:rPr>
        <w:t>Statistics:</w:t>
      </w:r>
      <w:r w:rsidR="005868B6">
        <w:rPr>
          <w:color w:val="245978"/>
        </w:rPr>
        <w:t xml:space="preserve"> </w:t>
      </w:r>
      <w:r w:rsidR="00B34E96">
        <w:t xml:space="preserve">Unadjusted intention-to-treat. Primary outcome assessed with chi-squared test. Prespecified covariates assess for interaction using a multivariate logistic regression model. </w:t>
      </w:r>
    </w:p>
    <w:p w14:paraId="700D4D42" w14:textId="05D2A1A3" w:rsidR="004C4221" w:rsidRPr="004C4221" w:rsidRDefault="004C4221" w:rsidP="00025194">
      <w:pPr>
        <w:rPr>
          <w:color w:val="000000" w:themeColor="text1"/>
        </w:rPr>
      </w:pPr>
    </w:p>
    <w:p w14:paraId="3F4F228E" w14:textId="00465D93" w:rsidR="00025194" w:rsidRDefault="00025194" w:rsidP="00025194">
      <w:pPr>
        <w:rPr>
          <w:bCs/>
        </w:rPr>
      </w:pPr>
      <w:r w:rsidRPr="00025194">
        <w:rPr>
          <w:b/>
          <w:color w:val="245978"/>
        </w:rPr>
        <w:t>Results:</w:t>
      </w:r>
      <w:r w:rsidR="007E52EE">
        <w:rPr>
          <w:b/>
          <w:color w:val="245978"/>
        </w:rPr>
        <w:t xml:space="preserve"> </w:t>
      </w:r>
    </w:p>
    <w:p w14:paraId="26808B99" w14:textId="5FDFAF19" w:rsidR="006D0DD9" w:rsidRDefault="006D0DD9" w:rsidP="006D0DD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Total of 337 patients randomised.</w:t>
      </w:r>
    </w:p>
    <w:p w14:paraId="234D35F7" w14:textId="53420DE4" w:rsidR="00004329" w:rsidRDefault="00004329" w:rsidP="006D0DD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lastRenderedPageBreak/>
        <w:t>No difference in primary outcome between groups.</w:t>
      </w:r>
    </w:p>
    <w:p w14:paraId="478C6991" w14:textId="6E8C53A3" w:rsidR="006D0DD9" w:rsidRDefault="006D0DD9" w:rsidP="0079791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Primary outcome occurred in 20% of bolus group and in </w:t>
      </w:r>
      <w:r w:rsidR="005D54E7">
        <w:rPr>
          <w:bCs/>
        </w:rPr>
        <w:t>18%</w:t>
      </w:r>
      <w:r>
        <w:rPr>
          <w:bCs/>
        </w:rPr>
        <w:t xml:space="preserve"> in </w:t>
      </w:r>
      <w:r w:rsidR="005D54E7">
        <w:rPr>
          <w:bCs/>
        </w:rPr>
        <w:t xml:space="preserve">the </w:t>
      </w:r>
      <w:r>
        <w:rPr>
          <w:bCs/>
        </w:rPr>
        <w:t>no bolus group</w:t>
      </w:r>
      <w:r w:rsidR="0079791A">
        <w:rPr>
          <w:bCs/>
        </w:rPr>
        <w:t xml:space="preserve">, </w:t>
      </w:r>
      <w:r w:rsidR="005D54E7">
        <w:rPr>
          <w:bCs/>
        </w:rPr>
        <w:t xml:space="preserve">with an </w:t>
      </w:r>
      <w:r w:rsidR="0079791A">
        <w:rPr>
          <w:bCs/>
        </w:rPr>
        <w:t xml:space="preserve">absolute risk difference of 1.3% </w:t>
      </w:r>
      <w:r w:rsidR="0079791A" w:rsidRPr="0079791A">
        <w:rPr>
          <w:bCs/>
        </w:rPr>
        <w:t>(95% CI = -7.1 – 9.7)</w:t>
      </w:r>
      <w:r w:rsidR="0079791A">
        <w:rPr>
          <w:bCs/>
        </w:rPr>
        <w:t>.</w:t>
      </w:r>
    </w:p>
    <w:p w14:paraId="7287D412" w14:textId="18718429" w:rsidR="00004329" w:rsidRDefault="00004329" w:rsidP="0079791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No difference in secondary outcomes between groups.</w:t>
      </w:r>
    </w:p>
    <w:p w14:paraId="55E7DAC1" w14:textId="4134FF8F" w:rsidR="005D54E7" w:rsidRPr="0079791A" w:rsidRDefault="005D54E7" w:rsidP="0079791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No difference in safety outcomes between groups. </w:t>
      </w:r>
    </w:p>
    <w:p w14:paraId="59ED7B46" w14:textId="77777777" w:rsidR="00025194" w:rsidRPr="004C4221" w:rsidRDefault="00025194" w:rsidP="00025194">
      <w:pPr>
        <w:rPr>
          <w:color w:val="000000" w:themeColor="text1"/>
        </w:rPr>
      </w:pPr>
    </w:p>
    <w:p w14:paraId="069F1688" w14:textId="77777777" w:rsidR="00025194" w:rsidRPr="00025194" w:rsidRDefault="00025194" w:rsidP="00025194">
      <w:pPr>
        <w:rPr>
          <w:b/>
          <w:color w:val="245978"/>
        </w:rPr>
      </w:pPr>
      <w:r w:rsidRPr="00025194">
        <w:rPr>
          <w:b/>
          <w:color w:val="245978"/>
        </w:rPr>
        <w:t>Validity of Results:</w:t>
      </w:r>
    </w:p>
    <w:p w14:paraId="161FCD72" w14:textId="77777777" w:rsidR="004D4663" w:rsidRDefault="004D4663" w:rsidP="004D4663"/>
    <w:p w14:paraId="19FDABBE" w14:textId="62D81162" w:rsidR="004D4663" w:rsidRDefault="004D4663" w:rsidP="004D4663">
      <w:r>
        <w:t>Strengths</w:t>
      </w:r>
    </w:p>
    <w:p w14:paraId="20301AAD" w14:textId="2599D7EF" w:rsidR="00025194" w:rsidRDefault="004D4663" w:rsidP="004D4663">
      <w:pPr>
        <w:pStyle w:val="ListParagraph"/>
        <w:numPr>
          <w:ilvl w:val="0"/>
          <w:numId w:val="7"/>
        </w:numPr>
      </w:pPr>
      <w:r>
        <w:t>Peer reviewed.</w:t>
      </w:r>
    </w:p>
    <w:p w14:paraId="6FF8EC7A" w14:textId="372A247E" w:rsidR="004D4663" w:rsidRDefault="004D4663" w:rsidP="004D4663">
      <w:pPr>
        <w:pStyle w:val="ListParagraph"/>
        <w:numPr>
          <w:ilvl w:val="0"/>
          <w:numId w:val="7"/>
        </w:numPr>
      </w:pPr>
      <w:r>
        <w:t>No conflicts of interest.</w:t>
      </w:r>
    </w:p>
    <w:p w14:paraId="66C6BE3A" w14:textId="352886B5" w:rsidR="004D4663" w:rsidRDefault="004D4663" w:rsidP="004D4663">
      <w:pPr>
        <w:pStyle w:val="ListParagraph"/>
        <w:numPr>
          <w:ilvl w:val="0"/>
          <w:numId w:val="7"/>
        </w:numPr>
      </w:pPr>
      <w:r>
        <w:t xml:space="preserve">Pre-published protocol &amp; registered clinical trial. </w:t>
      </w:r>
    </w:p>
    <w:p w14:paraId="2F0785F8" w14:textId="43E4AE8A" w:rsidR="00B54C6E" w:rsidRDefault="00B54C6E" w:rsidP="006A483D">
      <w:pPr>
        <w:pStyle w:val="ListParagraph"/>
        <w:numPr>
          <w:ilvl w:val="0"/>
          <w:numId w:val="7"/>
        </w:numPr>
      </w:pPr>
      <w:r>
        <w:t>Well-randomized</w:t>
      </w:r>
      <w:r w:rsidR="0072489B">
        <w:t xml:space="preserve"> and high adherence to the protocol. </w:t>
      </w:r>
    </w:p>
    <w:p w14:paraId="0317FB71" w14:textId="05323319" w:rsidR="006F022E" w:rsidRDefault="0076456C" w:rsidP="006A483D">
      <w:pPr>
        <w:pStyle w:val="ListParagraph"/>
        <w:numPr>
          <w:ilvl w:val="0"/>
          <w:numId w:val="7"/>
        </w:numPr>
      </w:pPr>
      <w:r>
        <w:t>Having f</w:t>
      </w:r>
      <w:r w:rsidR="006F022E">
        <w:t xml:space="preserve">ew eligibility criteria increases generalizability. </w:t>
      </w:r>
    </w:p>
    <w:p w14:paraId="5D8DD7BA" w14:textId="07BF18B4" w:rsidR="004D4663" w:rsidRDefault="004D4663" w:rsidP="004D4663"/>
    <w:p w14:paraId="49236311" w14:textId="06602DA2" w:rsidR="004D4663" w:rsidRDefault="004D4663" w:rsidP="004D4663">
      <w:r>
        <w:t>Limitations</w:t>
      </w:r>
    </w:p>
    <w:p w14:paraId="35B3DF1F" w14:textId="4DD78A13" w:rsidR="0072489B" w:rsidRDefault="0072489B" w:rsidP="004D4663">
      <w:pPr>
        <w:pStyle w:val="ListParagraph"/>
        <w:numPr>
          <w:ilvl w:val="0"/>
          <w:numId w:val="8"/>
        </w:numPr>
      </w:pPr>
      <w:r>
        <w:t xml:space="preserve">Groups were not treated equally; the fluid bolus group was more likely to be intubated for hypoxic respiratory failure, was more likely to receive positive-pressure ventilation (either via NIV or BMV), were more likely to be intubated by a non-anesthesia resident and had higher incidence of need for a second operator during intubation. None of these differences reached significance but they could explain why the fluid bolus had little effect (confounders). </w:t>
      </w:r>
    </w:p>
    <w:p w14:paraId="32C3440B" w14:textId="4B55CD5A" w:rsidR="004D4663" w:rsidRDefault="00BC5867" w:rsidP="004D4663">
      <w:pPr>
        <w:pStyle w:val="ListParagraph"/>
        <w:numPr>
          <w:ilvl w:val="0"/>
          <w:numId w:val="8"/>
        </w:numPr>
      </w:pPr>
      <w:r>
        <w:t>Convenience sample of 38 patients used to assess quality of intervention revealed median value of 200mL of IV infusion completed prior to induction</w:t>
      </w:r>
      <w:r w:rsidR="0072489B">
        <w:t xml:space="preserve">, which begs the question if this was too small a volume to have an effect on outcomes. </w:t>
      </w:r>
    </w:p>
    <w:p w14:paraId="0E6E5F05" w14:textId="5E8FEF02" w:rsidR="0072489B" w:rsidRDefault="0072489B" w:rsidP="004D4663">
      <w:pPr>
        <w:pStyle w:val="ListParagraph"/>
        <w:numPr>
          <w:ilvl w:val="0"/>
          <w:numId w:val="8"/>
        </w:numPr>
      </w:pPr>
      <w:r>
        <w:t>There was no mention of fluid administration prior to enrolment, which could skew the outcome, especially if patients in the fluid bolus group were hypovolemic to begin with.</w:t>
      </w:r>
    </w:p>
    <w:p w14:paraId="0046DE79" w14:textId="11F1BC16" w:rsidR="006A483D" w:rsidRDefault="0072489B" w:rsidP="004D4663">
      <w:pPr>
        <w:pStyle w:val="ListParagraph"/>
        <w:numPr>
          <w:ilvl w:val="0"/>
          <w:numId w:val="8"/>
        </w:numPr>
      </w:pPr>
      <w:r>
        <w:t>Study personnel, providers and patients were u</w:t>
      </w:r>
      <w:r w:rsidR="006A483D">
        <w:t>nblinded</w:t>
      </w:r>
      <w:r w:rsidR="006F2BED">
        <w:t>.</w:t>
      </w:r>
      <w:r w:rsidR="006A483D">
        <w:t xml:space="preserve"> </w:t>
      </w:r>
      <w:r w:rsidR="006F2BED">
        <w:t>H</w:t>
      </w:r>
      <w:r w:rsidR="006A483D">
        <w:t xml:space="preserve">owever, </w:t>
      </w:r>
      <w:r>
        <w:t xml:space="preserve">this is unlikely to have a </w:t>
      </w:r>
      <w:r w:rsidR="006A483D">
        <w:t xml:space="preserve">huge effect on therapeutic outcome in this case. </w:t>
      </w:r>
    </w:p>
    <w:p w14:paraId="61FE648F" w14:textId="5893DCD5" w:rsidR="00B54C6E" w:rsidRDefault="0072489B" w:rsidP="004D4663">
      <w:pPr>
        <w:pStyle w:val="ListParagraph"/>
        <w:numPr>
          <w:ilvl w:val="0"/>
          <w:numId w:val="8"/>
        </w:numPr>
      </w:pPr>
      <w:r>
        <w:t>The trial was underpowered to detect significant differences between the subgroups.</w:t>
      </w:r>
    </w:p>
    <w:p w14:paraId="04647C9E" w14:textId="6235033B" w:rsidR="006F022E" w:rsidRDefault="0072489B" w:rsidP="004D4663">
      <w:pPr>
        <w:pStyle w:val="ListParagraph"/>
        <w:numPr>
          <w:ilvl w:val="0"/>
          <w:numId w:val="8"/>
        </w:numPr>
      </w:pPr>
      <w:r>
        <w:t xml:space="preserve">The study was predominantly carried out in the ICU setting, which limits its generalizability to the ED. </w:t>
      </w:r>
    </w:p>
    <w:p w14:paraId="66BD3EF2" w14:textId="77777777" w:rsidR="00025194" w:rsidRPr="004C4221" w:rsidRDefault="00025194" w:rsidP="00025194">
      <w:pPr>
        <w:rPr>
          <w:color w:val="000000" w:themeColor="text1"/>
        </w:rPr>
      </w:pPr>
    </w:p>
    <w:p w14:paraId="0524BF2E" w14:textId="507595D8" w:rsidR="00025194" w:rsidRDefault="00025194" w:rsidP="00025194">
      <w:pPr>
        <w:rPr>
          <w:b/>
          <w:color w:val="245978"/>
        </w:rPr>
      </w:pPr>
      <w:r w:rsidRPr="00025194">
        <w:rPr>
          <w:b/>
          <w:color w:val="245978"/>
        </w:rPr>
        <w:t>The Bottom Line:</w:t>
      </w:r>
    </w:p>
    <w:p w14:paraId="4A026AFE" w14:textId="59CF5ED9" w:rsidR="009E7AEE" w:rsidRDefault="009E7AEE" w:rsidP="00025194">
      <w:pPr>
        <w:rPr>
          <w:b/>
          <w:color w:val="245978"/>
        </w:rPr>
      </w:pPr>
    </w:p>
    <w:p w14:paraId="7ED8AE0D" w14:textId="3F044CF4" w:rsidR="00AC0CA1" w:rsidRDefault="009E7AEE" w:rsidP="00AC0CA1">
      <w:pPr>
        <w:ind w:firstLine="720"/>
        <w:rPr>
          <w:bCs/>
        </w:rPr>
      </w:pPr>
      <w:r w:rsidRPr="00AC0CA1">
        <w:rPr>
          <w:bCs/>
        </w:rPr>
        <w:t xml:space="preserve">Well constructed study assessing </w:t>
      </w:r>
      <w:r w:rsidR="00AC0CA1" w:rsidRPr="00AC0CA1">
        <w:rPr>
          <w:bCs/>
        </w:rPr>
        <w:t>clinically relevant</w:t>
      </w:r>
      <w:r w:rsidRPr="00AC0CA1">
        <w:rPr>
          <w:bCs/>
        </w:rPr>
        <w:t xml:space="preserve"> outcomes</w:t>
      </w:r>
      <w:r w:rsidR="00AC0CA1" w:rsidRPr="00AC0CA1">
        <w:rPr>
          <w:bCs/>
        </w:rPr>
        <w:t>. Successful randomization and appropriate methodology.</w:t>
      </w:r>
      <w:r w:rsidR="00AC0CA1">
        <w:rPr>
          <w:bCs/>
        </w:rPr>
        <w:t xml:space="preserve"> Underpowered small sample size secondary to early termination due to futility. </w:t>
      </w:r>
    </w:p>
    <w:p w14:paraId="230905E2" w14:textId="2C336F64" w:rsidR="00AC0CA1" w:rsidRDefault="00AC0CA1" w:rsidP="00AC0CA1">
      <w:pPr>
        <w:rPr>
          <w:bCs/>
        </w:rPr>
      </w:pPr>
    </w:p>
    <w:p w14:paraId="4C452353" w14:textId="1AC8B1CB" w:rsidR="00AC0CA1" w:rsidRPr="00AC0CA1" w:rsidRDefault="00AC0CA1" w:rsidP="00AC0CA1">
      <w:pPr>
        <w:ind w:firstLine="720"/>
        <w:rPr>
          <w:bCs/>
        </w:rPr>
      </w:pPr>
      <w:r>
        <w:rPr>
          <w:bCs/>
        </w:rPr>
        <w:t xml:space="preserve">Results suggest that there is no benefit to administering a 500mL intravenous saline bolus prior to induction for tracheal intubation. However, these results are rendered essentially un-interpretable based on the substantial limitation in the quality and heterogeneity of the intervention </w:t>
      </w:r>
      <w:r w:rsidR="00B504ED">
        <w:rPr>
          <w:bCs/>
        </w:rPr>
        <w:t>actually</w:t>
      </w:r>
      <w:r>
        <w:rPr>
          <w:bCs/>
        </w:rPr>
        <w:t xml:space="preserve"> provided. </w:t>
      </w:r>
      <w:r w:rsidR="006817F1">
        <w:rPr>
          <w:bCs/>
        </w:rPr>
        <w:t xml:space="preserve">I do not believe this trial should impact clinical practice and, at </w:t>
      </w:r>
      <w:r w:rsidR="006817F1">
        <w:rPr>
          <w:bCs/>
        </w:rPr>
        <w:lastRenderedPageBreak/>
        <w:t xml:space="preserve">this time, the administration of an IV fluid bolus prior to tracheal intubation should remain a contextual clinical decision made by the provider. </w:t>
      </w:r>
    </w:p>
    <w:sectPr w:rsidR="00AC0CA1" w:rsidRPr="00AC0CA1" w:rsidSect="00323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37EC"/>
    <w:multiLevelType w:val="hybridMultilevel"/>
    <w:tmpl w:val="3D3CA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0FFF"/>
    <w:multiLevelType w:val="hybridMultilevel"/>
    <w:tmpl w:val="CB6C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A4C"/>
    <w:multiLevelType w:val="hybridMultilevel"/>
    <w:tmpl w:val="240C5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1E5C"/>
    <w:multiLevelType w:val="hybridMultilevel"/>
    <w:tmpl w:val="B8726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C8C"/>
    <w:multiLevelType w:val="hybridMultilevel"/>
    <w:tmpl w:val="EF0AF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32AC9"/>
    <w:multiLevelType w:val="hybridMultilevel"/>
    <w:tmpl w:val="4C8876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65D38"/>
    <w:multiLevelType w:val="hybridMultilevel"/>
    <w:tmpl w:val="0BD0A4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254A5"/>
    <w:multiLevelType w:val="hybridMultilevel"/>
    <w:tmpl w:val="25F8F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F668A"/>
    <w:multiLevelType w:val="hybridMultilevel"/>
    <w:tmpl w:val="FF0294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94"/>
    <w:rsid w:val="00004329"/>
    <w:rsid w:val="00025194"/>
    <w:rsid w:val="00080A12"/>
    <w:rsid w:val="000B104B"/>
    <w:rsid w:val="000F719F"/>
    <w:rsid w:val="001542DB"/>
    <w:rsid w:val="00181367"/>
    <w:rsid w:val="001B6219"/>
    <w:rsid w:val="00231AEF"/>
    <w:rsid w:val="002E1B0F"/>
    <w:rsid w:val="00314750"/>
    <w:rsid w:val="00323FCF"/>
    <w:rsid w:val="0034633E"/>
    <w:rsid w:val="003671D0"/>
    <w:rsid w:val="00383A18"/>
    <w:rsid w:val="00391562"/>
    <w:rsid w:val="00447B25"/>
    <w:rsid w:val="004750B5"/>
    <w:rsid w:val="00497892"/>
    <w:rsid w:val="004B242D"/>
    <w:rsid w:val="004B586B"/>
    <w:rsid w:val="004C4221"/>
    <w:rsid w:val="004D4663"/>
    <w:rsid w:val="004E57F4"/>
    <w:rsid w:val="004F2930"/>
    <w:rsid w:val="00546ED8"/>
    <w:rsid w:val="00581DC5"/>
    <w:rsid w:val="005868B6"/>
    <w:rsid w:val="005D54E7"/>
    <w:rsid w:val="00625FA6"/>
    <w:rsid w:val="00632FAA"/>
    <w:rsid w:val="00645521"/>
    <w:rsid w:val="006817F1"/>
    <w:rsid w:val="006A483D"/>
    <w:rsid w:val="006D0DD9"/>
    <w:rsid w:val="006F022E"/>
    <w:rsid w:val="006F2BED"/>
    <w:rsid w:val="007176ED"/>
    <w:rsid w:val="0072489B"/>
    <w:rsid w:val="0076456C"/>
    <w:rsid w:val="0079791A"/>
    <w:rsid w:val="007E52EE"/>
    <w:rsid w:val="007F16DB"/>
    <w:rsid w:val="00847549"/>
    <w:rsid w:val="008A4625"/>
    <w:rsid w:val="008C1461"/>
    <w:rsid w:val="009C112E"/>
    <w:rsid w:val="009E7AEE"/>
    <w:rsid w:val="00A524D0"/>
    <w:rsid w:val="00AB3DDE"/>
    <w:rsid w:val="00AC0CA1"/>
    <w:rsid w:val="00AE0F5C"/>
    <w:rsid w:val="00B10593"/>
    <w:rsid w:val="00B120FA"/>
    <w:rsid w:val="00B34E96"/>
    <w:rsid w:val="00B46E39"/>
    <w:rsid w:val="00B504ED"/>
    <w:rsid w:val="00B54C6E"/>
    <w:rsid w:val="00B61D63"/>
    <w:rsid w:val="00B72216"/>
    <w:rsid w:val="00BA3676"/>
    <w:rsid w:val="00BC5867"/>
    <w:rsid w:val="00C20666"/>
    <w:rsid w:val="00C41A43"/>
    <w:rsid w:val="00C44F96"/>
    <w:rsid w:val="00C55224"/>
    <w:rsid w:val="00D172A2"/>
    <w:rsid w:val="00D954A1"/>
    <w:rsid w:val="00DD5C76"/>
    <w:rsid w:val="00E05DAC"/>
    <w:rsid w:val="00E12F60"/>
    <w:rsid w:val="00E54A48"/>
    <w:rsid w:val="00E6760D"/>
    <w:rsid w:val="00E7062C"/>
    <w:rsid w:val="00E76AED"/>
    <w:rsid w:val="00E93AEB"/>
    <w:rsid w:val="00E952F0"/>
    <w:rsid w:val="00F54AE0"/>
    <w:rsid w:val="00F65680"/>
    <w:rsid w:val="00F671FB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6F2F"/>
  <w15:chartTrackingRefBased/>
  <w15:docId w15:val="{0BFBA64C-48B9-CD4A-9339-D1F7D5F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Patrick</dc:creator>
  <cp:keywords/>
  <dc:description/>
  <cp:lastModifiedBy>Kiran Rikhraj</cp:lastModifiedBy>
  <cp:revision>2</cp:revision>
  <dcterms:created xsi:type="dcterms:W3CDTF">2020-12-10T06:12:00Z</dcterms:created>
  <dcterms:modified xsi:type="dcterms:W3CDTF">2020-12-10T06:12:00Z</dcterms:modified>
</cp:coreProperties>
</file>