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AAC0E" w14:textId="77777777" w:rsidR="00BC32F6" w:rsidRDefault="00BB65B6">
      <w:pPr>
        <w:spacing w:after="120" w:line="240" w:lineRule="auto"/>
      </w:pPr>
      <w:r>
        <w:rPr>
          <w:noProof/>
        </w:rPr>
        <w:drawing>
          <wp:inline distT="0" distB="0" distL="0" distR="0" wp14:anchorId="07A1AB15" wp14:editId="602D0930">
            <wp:extent cx="1828800" cy="1700784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00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373A2D" w14:textId="77777777" w:rsidR="00BC32F6" w:rsidRDefault="00BB65B6">
      <w:pPr>
        <w:spacing w:after="120" w:line="240" w:lineRule="auto"/>
        <w:jc w:val="center"/>
        <w:rPr>
          <w:rFonts w:ascii="PT Sans" w:eastAsia="PT Sans" w:hAnsi="PT Sans" w:cs="PT Sans"/>
          <w:color w:val="2F5D7C"/>
          <w:sz w:val="48"/>
          <w:szCs w:val="48"/>
        </w:rPr>
      </w:pPr>
      <w:r>
        <w:rPr>
          <w:rFonts w:ascii="PT Sans" w:eastAsia="PT Sans" w:hAnsi="PT Sans" w:cs="PT Sans"/>
          <w:color w:val="2F5D7C"/>
          <w:sz w:val="48"/>
          <w:szCs w:val="48"/>
        </w:rPr>
        <w:t>Article Appraisal</w:t>
      </w:r>
    </w:p>
    <w:p w14:paraId="7CBFA6D0" w14:textId="77777777" w:rsidR="00BC32F6" w:rsidRDefault="00BC32F6">
      <w:pPr>
        <w:spacing w:after="120" w:line="240" w:lineRule="auto"/>
        <w:jc w:val="center"/>
        <w:rPr>
          <w:rFonts w:ascii="PT Sans" w:eastAsia="PT Sans" w:hAnsi="PT Sans" w:cs="PT Sans"/>
          <w:color w:val="2F5D7C"/>
          <w:sz w:val="48"/>
          <w:szCs w:val="48"/>
        </w:rPr>
      </w:pPr>
    </w:p>
    <w:p w14:paraId="5F6F81EE" w14:textId="5770798A" w:rsidR="00BC32F6" w:rsidRPr="001F518A" w:rsidRDefault="00BB65B6" w:rsidP="001F518A">
      <w:pPr>
        <w:spacing w:after="120" w:line="240" w:lineRule="auto"/>
        <w:rPr>
          <w:rFonts w:eastAsia="Calibri"/>
          <w:color w:val="434343"/>
        </w:rPr>
      </w:pPr>
      <w:r>
        <w:rPr>
          <w:rFonts w:ascii="PT Sans" w:eastAsia="PT Sans" w:hAnsi="PT Sans" w:cs="PT Sans"/>
          <w:b/>
          <w:color w:val="2F5D7C"/>
          <w:sz w:val="24"/>
          <w:szCs w:val="24"/>
        </w:rPr>
        <w:t xml:space="preserve">Article: </w:t>
      </w:r>
      <w:r>
        <w:rPr>
          <w:color w:val="808080"/>
        </w:rPr>
        <w:t xml:space="preserve"> </w:t>
      </w:r>
      <w:r w:rsidR="001F518A" w:rsidRPr="001F518A">
        <w:rPr>
          <w:color w:val="434343"/>
        </w:rPr>
        <w:t>Early Self-Proning in Awake, Non-intubated Patients in the Emergency Department:</w:t>
      </w:r>
      <w:r w:rsidR="001F518A">
        <w:rPr>
          <w:color w:val="434343"/>
        </w:rPr>
        <w:t xml:space="preserve"> </w:t>
      </w:r>
      <w:r w:rsidR="001F518A" w:rsidRPr="001F518A">
        <w:rPr>
          <w:color w:val="434343"/>
        </w:rPr>
        <w:t>A Single ED’s Experience During the COVID-19 Pandemic</w:t>
      </w:r>
    </w:p>
    <w:p w14:paraId="53D877C7" w14:textId="6DEA3477" w:rsidR="00BC32F6" w:rsidRDefault="00BB65B6">
      <w:pPr>
        <w:spacing w:after="120" w:line="240" w:lineRule="auto"/>
        <w:rPr>
          <w:rFonts w:ascii="PT Sans" w:eastAsia="PT Sans" w:hAnsi="PT Sans" w:cs="PT Sans"/>
          <w:color w:val="434343"/>
          <w:sz w:val="24"/>
          <w:szCs w:val="24"/>
        </w:rPr>
      </w:pPr>
      <w:r>
        <w:rPr>
          <w:rFonts w:ascii="PT Sans" w:eastAsia="PT Sans" w:hAnsi="PT Sans" w:cs="PT Sans"/>
          <w:b/>
          <w:color w:val="2F5D7C"/>
          <w:sz w:val="24"/>
          <w:szCs w:val="24"/>
        </w:rPr>
        <w:t xml:space="preserve">Date of Journal Club: </w:t>
      </w:r>
      <w:r>
        <w:rPr>
          <w:rFonts w:ascii="PT Sans" w:eastAsia="PT Sans" w:hAnsi="PT Sans" w:cs="PT Sans"/>
          <w:color w:val="2F5D7C"/>
          <w:sz w:val="24"/>
          <w:szCs w:val="24"/>
        </w:rPr>
        <w:t xml:space="preserve">  </w:t>
      </w:r>
      <w:r w:rsidR="00D35435">
        <w:rPr>
          <w:color w:val="434343"/>
        </w:rPr>
        <w:t>February 16</w:t>
      </w:r>
      <w:r w:rsidR="00D35435" w:rsidRPr="00D35435">
        <w:rPr>
          <w:color w:val="434343"/>
          <w:vertAlign w:val="superscript"/>
        </w:rPr>
        <w:t>th</w:t>
      </w:r>
      <w:r w:rsidR="001F518A">
        <w:rPr>
          <w:color w:val="434343"/>
        </w:rPr>
        <w:t xml:space="preserve">, </w:t>
      </w:r>
      <w:r w:rsidR="00D35435">
        <w:rPr>
          <w:color w:val="434343"/>
        </w:rPr>
        <w:t>2021</w:t>
      </w:r>
    </w:p>
    <w:p w14:paraId="3277F1D9" w14:textId="7BF4713D" w:rsidR="00BC32F6" w:rsidRDefault="00BB65B6">
      <w:pPr>
        <w:spacing w:after="120" w:line="240" w:lineRule="auto"/>
        <w:rPr>
          <w:rFonts w:ascii="PT Sans" w:eastAsia="PT Sans" w:hAnsi="PT Sans" w:cs="PT Sans"/>
          <w:color w:val="434343"/>
          <w:sz w:val="24"/>
          <w:szCs w:val="24"/>
        </w:rPr>
      </w:pPr>
      <w:r>
        <w:rPr>
          <w:rFonts w:ascii="PT Sans" w:eastAsia="PT Sans" w:hAnsi="PT Sans" w:cs="PT Sans"/>
          <w:b/>
          <w:color w:val="2F5D7C"/>
          <w:sz w:val="24"/>
          <w:szCs w:val="24"/>
        </w:rPr>
        <w:t xml:space="preserve">Resident Reviewer Name(s) and Residency Affiliation: </w:t>
      </w:r>
      <w:r w:rsidR="001F518A">
        <w:rPr>
          <w:rFonts w:ascii="PT Sans" w:eastAsia="PT Sans" w:hAnsi="PT Sans" w:cs="PT Sans"/>
          <w:b/>
          <w:color w:val="2F5D7C"/>
          <w:sz w:val="24"/>
          <w:szCs w:val="24"/>
        </w:rPr>
        <w:t xml:space="preserve"> </w:t>
      </w:r>
      <w:r w:rsidR="001F518A">
        <w:rPr>
          <w:color w:val="434343"/>
        </w:rPr>
        <w:t>Xin Mei Liu, Vancouver PG2</w:t>
      </w:r>
    </w:p>
    <w:p w14:paraId="3E85E288" w14:textId="19CCAFCE" w:rsidR="00BC32F6" w:rsidRDefault="00BB65B6">
      <w:pPr>
        <w:spacing w:after="120" w:line="240" w:lineRule="auto"/>
        <w:rPr>
          <w:color w:val="434343"/>
        </w:rPr>
      </w:pPr>
      <w:r>
        <w:rPr>
          <w:rFonts w:ascii="PT Sans" w:eastAsia="PT Sans" w:hAnsi="PT Sans" w:cs="PT Sans"/>
          <w:b/>
          <w:color w:val="2F5D7C"/>
          <w:sz w:val="24"/>
          <w:szCs w:val="24"/>
        </w:rPr>
        <w:t xml:space="preserve">Faculty Methodology/Bio-statistics Resource Person: </w:t>
      </w:r>
      <w:r>
        <w:rPr>
          <w:rFonts w:ascii="PT Sans" w:eastAsia="PT Sans" w:hAnsi="PT Sans" w:cs="PT Sans"/>
          <w:color w:val="2F5D7C"/>
          <w:sz w:val="24"/>
          <w:szCs w:val="24"/>
        </w:rPr>
        <w:t xml:space="preserve">  </w:t>
      </w:r>
      <w:r>
        <w:rPr>
          <w:color w:val="434343"/>
        </w:rPr>
        <w:t xml:space="preserve">Dr </w:t>
      </w:r>
      <w:r w:rsidR="001F518A">
        <w:rPr>
          <w:color w:val="434343"/>
        </w:rPr>
        <w:t xml:space="preserve">Frank </w:t>
      </w:r>
      <w:r w:rsidR="001F518A" w:rsidRPr="001F518A">
        <w:rPr>
          <w:color w:val="434343"/>
        </w:rPr>
        <w:t>Scheuermeyer</w:t>
      </w:r>
    </w:p>
    <w:p w14:paraId="315046EF" w14:textId="77777777" w:rsidR="00BC32F6" w:rsidRDefault="00BB65B6">
      <w:pPr>
        <w:spacing w:after="12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AC657FF" wp14:editId="662A9824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66294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5E86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66294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BE1C42" w14:textId="77777777" w:rsidR="00BC32F6" w:rsidRDefault="00BC32F6">
      <w:pPr>
        <w:spacing w:after="120" w:line="240" w:lineRule="auto"/>
        <w:rPr>
          <w:rFonts w:ascii="PT Sans" w:eastAsia="PT Sans" w:hAnsi="PT Sans" w:cs="PT Sans"/>
          <w:color w:val="2F5D7C"/>
          <w:sz w:val="24"/>
          <w:szCs w:val="24"/>
        </w:rPr>
      </w:pPr>
    </w:p>
    <w:p w14:paraId="6B4EFD38" w14:textId="5E7F517C" w:rsidR="00BC32F6" w:rsidRDefault="00BB65B6">
      <w:pPr>
        <w:spacing w:after="120" w:line="240" w:lineRule="auto"/>
        <w:rPr>
          <w:rFonts w:ascii="PT Sans" w:eastAsia="PT Sans" w:hAnsi="PT Sans" w:cs="PT Sans"/>
          <w:b/>
          <w:color w:val="2F5D7C"/>
          <w:sz w:val="24"/>
          <w:szCs w:val="24"/>
        </w:rPr>
      </w:pPr>
      <w:r>
        <w:rPr>
          <w:rFonts w:ascii="PT Sans" w:eastAsia="PT Sans" w:hAnsi="PT Sans" w:cs="PT Sans"/>
          <w:b/>
          <w:color w:val="2F5D7C"/>
          <w:sz w:val="24"/>
          <w:szCs w:val="24"/>
        </w:rPr>
        <w:t>Background and Study Objective(s)</w:t>
      </w:r>
    </w:p>
    <w:p w14:paraId="729B5077" w14:textId="15F8690E" w:rsidR="00BC32F6" w:rsidRDefault="001F518A">
      <w:pPr>
        <w:spacing w:after="120" w:line="240" w:lineRule="auto"/>
        <w:rPr>
          <w:color w:val="434343"/>
        </w:rPr>
      </w:pPr>
      <w:r>
        <w:rPr>
          <w:color w:val="434343"/>
        </w:rPr>
        <w:t xml:space="preserve">In New York City, during the onset of the Covid-19 Pandemic, patient presented in high numbers to the emergency with moderate to severe hypoxia. </w:t>
      </w:r>
      <w:r w:rsidR="00006AEF">
        <w:rPr>
          <w:color w:val="434343"/>
        </w:rPr>
        <w:t xml:space="preserve">With many of these patients being poorly responsive to supplemental oxygen, having x-ray findings like those found in acute respiratory distress syndrome (ARDS), and because of </w:t>
      </w:r>
      <w:r w:rsidR="00006AEF">
        <w:rPr>
          <w:color w:val="434343"/>
        </w:rPr>
        <w:t xml:space="preserve">concerns around aerosolization </w:t>
      </w:r>
      <w:r w:rsidR="00006AEF">
        <w:rPr>
          <w:color w:val="434343"/>
        </w:rPr>
        <w:t xml:space="preserve">during </w:t>
      </w:r>
      <w:r w:rsidR="00006AEF">
        <w:rPr>
          <w:color w:val="434343"/>
        </w:rPr>
        <w:t>alternative oxygenation modalities</w:t>
      </w:r>
      <w:r w:rsidR="00006AEF">
        <w:rPr>
          <w:color w:val="434343"/>
        </w:rPr>
        <w:t xml:space="preserve">, early intubation was the </w:t>
      </w:r>
      <w:r w:rsidR="00006AEF" w:rsidRPr="00006AEF">
        <w:rPr>
          <w:color w:val="434343"/>
        </w:rPr>
        <w:t>mainstay</w:t>
      </w:r>
      <w:r w:rsidR="00006AEF">
        <w:rPr>
          <w:color w:val="434343"/>
        </w:rPr>
        <w:t xml:space="preserve"> of treatment. V</w:t>
      </w:r>
      <w:r>
        <w:rPr>
          <w:color w:val="434343"/>
        </w:rPr>
        <w:t>entilat</w:t>
      </w:r>
      <w:r w:rsidR="009B041B">
        <w:rPr>
          <w:color w:val="434343"/>
        </w:rPr>
        <w:t>ors</w:t>
      </w:r>
      <w:r>
        <w:rPr>
          <w:color w:val="434343"/>
        </w:rPr>
        <w:t xml:space="preserve"> </w:t>
      </w:r>
      <w:r w:rsidR="00006AEF">
        <w:rPr>
          <w:color w:val="434343"/>
        </w:rPr>
        <w:t xml:space="preserve">and critical care resources </w:t>
      </w:r>
      <w:r>
        <w:rPr>
          <w:color w:val="434343"/>
        </w:rPr>
        <w:t>rapidly became limited</w:t>
      </w:r>
      <w:r w:rsidR="00006AEF">
        <w:rPr>
          <w:color w:val="434343"/>
        </w:rPr>
        <w:t xml:space="preserve">. Previous ARDS literature speculated that proning of awake non-intubated patients could improve </w:t>
      </w:r>
      <w:r w:rsidR="000E69E4">
        <w:rPr>
          <w:color w:val="434343"/>
        </w:rPr>
        <w:t>oxygenation and</w:t>
      </w:r>
      <w:r w:rsidR="00006AEF">
        <w:rPr>
          <w:color w:val="434343"/>
        </w:rPr>
        <w:t xml:space="preserve"> prevent or delay intubation. This study aims to </w:t>
      </w:r>
      <w:r w:rsidR="000E69E4">
        <w:rPr>
          <w:color w:val="434343"/>
        </w:rPr>
        <w:t>describe the experience of a single urban academic ED with the use of early proning of awake non-intubated patients with Covid-19 and its impact on oxygenation.</w:t>
      </w:r>
    </w:p>
    <w:p w14:paraId="4B6AECDA" w14:textId="0C9DE690" w:rsidR="00BC32F6" w:rsidRDefault="00BB65B6">
      <w:pPr>
        <w:spacing w:after="120" w:line="240" w:lineRule="auto"/>
        <w:rPr>
          <w:rFonts w:ascii="PT Sans" w:eastAsia="PT Sans" w:hAnsi="PT Sans" w:cs="PT Sans"/>
          <w:b/>
          <w:color w:val="2F5D7C"/>
          <w:sz w:val="24"/>
          <w:szCs w:val="24"/>
        </w:rPr>
      </w:pPr>
      <w:r>
        <w:rPr>
          <w:rFonts w:ascii="PT Sans" w:eastAsia="PT Sans" w:hAnsi="PT Sans" w:cs="PT Sans"/>
          <w:b/>
          <w:color w:val="2F5D7C"/>
          <w:sz w:val="24"/>
          <w:szCs w:val="24"/>
        </w:rPr>
        <w:t>Study Design</w:t>
      </w:r>
      <w:r>
        <w:rPr>
          <w:rFonts w:ascii="PT Sans" w:eastAsia="PT Sans" w:hAnsi="PT Sans" w:cs="PT Sans"/>
          <w:b/>
          <w:color w:val="2F5D7C"/>
          <w:sz w:val="24"/>
          <w:szCs w:val="24"/>
        </w:rPr>
        <w:t xml:space="preserve"> </w:t>
      </w:r>
    </w:p>
    <w:p w14:paraId="440F46A0" w14:textId="20FEDD88" w:rsidR="00BC32F6" w:rsidRPr="00A31478" w:rsidRDefault="00D078B2" w:rsidP="00A31478">
      <w:pPr>
        <w:spacing w:after="120" w:line="240" w:lineRule="auto"/>
        <w:rPr>
          <w:color w:val="434343"/>
        </w:rPr>
      </w:pPr>
      <w:r w:rsidRPr="00A31478">
        <w:rPr>
          <w:color w:val="434343"/>
        </w:rPr>
        <w:t>Prospective cohort study at a single urban academic emergency department</w:t>
      </w:r>
      <w:r w:rsidR="009B041B">
        <w:rPr>
          <w:color w:val="434343"/>
        </w:rPr>
        <w:t xml:space="preserve"> in New York City</w:t>
      </w:r>
    </w:p>
    <w:p w14:paraId="03305A4E" w14:textId="30ABDECF" w:rsidR="00D078B2" w:rsidRDefault="00D078B2" w:rsidP="00D078B2">
      <w:pPr>
        <w:pStyle w:val="ListParagraph"/>
        <w:numPr>
          <w:ilvl w:val="0"/>
          <w:numId w:val="1"/>
        </w:numPr>
        <w:spacing w:after="120" w:line="240" w:lineRule="auto"/>
        <w:rPr>
          <w:color w:val="434343"/>
        </w:rPr>
      </w:pPr>
      <w:r>
        <w:rPr>
          <w:color w:val="434343"/>
        </w:rPr>
        <w:t xml:space="preserve">No comparator </w:t>
      </w:r>
      <w:r w:rsidR="00A31478">
        <w:rPr>
          <w:color w:val="434343"/>
        </w:rPr>
        <w:t>groups</w:t>
      </w:r>
    </w:p>
    <w:p w14:paraId="5F6BEAC5" w14:textId="78A5149B" w:rsidR="00D078B2" w:rsidRDefault="00D078B2" w:rsidP="00D078B2">
      <w:pPr>
        <w:pStyle w:val="ListParagraph"/>
        <w:numPr>
          <w:ilvl w:val="0"/>
          <w:numId w:val="1"/>
        </w:numPr>
        <w:spacing w:after="120" w:line="240" w:lineRule="auto"/>
        <w:rPr>
          <w:color w:val="434343"/>
        </w:rPr>
      </w:pPr>
      <w:r>
        <w:rPr>
          <w:color w:val="434343"/>
        </w:rPr>
        <w:t>Convenient sample of 50 patients recruited between March 1</w:t>
      </w:r>
      <w:r w:rsidRPr="00D078B2">
        <w:rPr>
          <w:color w:val="434343"/>
          <w:vertAlign w:val="superscript"/>
        </w:rPr>
        <w:t>st</w:t>
      </w:r>
      <w:r>
        <w:rPr>
          <w:color w:val="434343"/>
        </w:rPr>
        <w:t xml:space="preserve"> and April 1</w:t>
      </w:r>
      <w:r w:rsidRPr="00D078B2">
        <w:rPr>
          <w:color w:val="434343"/>
          <w:vertAlign w:val="superscript"/>
        </w:rPr>
        <w:t>st</w:t>
      </w:r>
      <w:r>
        <w:rPr>
          <w:color w:val="434343"/>
        </w:rPr>
        <w:t>, 2020</w:t>
      </w:r>
    </w:p>
    <w:p w14:paraId="70147524" w14:textId="455A9449" w:rsidR="00D078B2" w:rsidRDefault="00D078B2" w:rsidP="00D078B2">
      <w:pPr>
        <w:spacing w:after="120" w:line="240" w:lineRule="auto"/>
        <w:rPr>
          <w:color w:val="434343"/>
        </w:rPr>
      </w:pPr>
      <w:r>
        <w:rPr>
          <w:color w:val="434343"/>
        </w:rPr>
        <w:t>Inclusion criteria</w:t>
      </w:r>
    </w:p>
    <w:p w14:paraId="1F72B378" w14:textId="5CCC06E7" w:rsidR="00D078B2" w:rsidRPr="00D078B2" w:rsidRDefault="00D078B2" w:rsidP="00D078B2">
      <w:pPr>
        <w:pStyle w:val="ListParagraph"/>
        <w:numPr>
          <w:ilvl w:val="0"/>
          <w:numId w:val="1"/>
        </w:numPr>
        <w:spacing w:after="120" w:line="240" w:lineRule="auto"/>
        <w:rPr>
          <w:color w:val="434343"/>
        </w:rPr>
      </w:pPr>
      <w:r w:rsidRPr="00D078B2">
        <w:rPr>
          <w:color w:val="434343"/>
        </w:rPr>
        <w:t>Covid-1</w:t>
      </w:r>
      <w:r>
        <w:rPr>
          <w:color w:val="434343"/>
        </w:rPr>
        <w:t>9 positive via PCR</w:t>
      </w:r>
    </w:p>
    <w:p w14:paraId="0E5BD1A5" w14:textId="45FA99A5" w:rsidR="00D078B2" w:rsidRPr="00D078B2" w:rsidRDefault="00D078B2" w:rsidP="00D078B2">
      <w:pPr>
        <w:pStyle w:val="ListParagraph"/>
        <w:numPr>
          <w:ilvl w:val="0"/>
          <w:numId w:val="1"/>
        </w:numPr>
        <w:spacing w:after="120" w:line="240" w:lineRule="auto"/>
        <w:rPr>
          <w:color w:val="434343"/>
        </w:rPr>
      </w:pPr>
      <w:r w:rsidRPr="00D078B2">
        <w:rPr>
          <w:color w:val="434343"/>
        </w:rPr>
        <w:t>18</w:t>
      </w:r>
      <w:r>
        <w:rPr>
          <w:color w:val="434343"/>
        </w:rPr>
        <w:t xml:space="preserve"> years old</w:t>
      </w:r>
      <w:r w:rsidRPr="00D078B2">
        <w:rPr>
          <w:color w:val="434343"/>
        </w:rPr>
        <w:t xml:space="preserve"> or </w:t>
      </w:r>
      <w:r w:rsidR="00CF7E23">
        <w:rPr>
          <w:color w:val="434343"/>
        </w:rPr>
        <w:t>above</w:t>
      </w:r>
    </w:p>
    <w:p w14:paraId="7386729E" w14:textId="237A0AB2" w:rsidR="00D078B2" w:rsidRPr="00D078B2" w:rsidRDefault="00D078B2" w:rsidP="00D078B2">
      <w:pPr>
        <w:pStyle w:val="ListParagraph"/>
        <w:numPr>
          <w:ilvl w:val="0"/>
          <w:numId w:val="1"/>
        </w:numPr>
        <w:spacing w:after="120" w:line="240" w:lineRule="auto"/>
        <w:rPr>
          <w:color w:val="434343"/>
        </w:rPr>
      </w:pPr>
      <w:r w:rsidRPr="00D078B2">
        <w:rPr>
          <w:color w:val="434343"/>
        </w:rPr>
        <w:t xml:space="preserve">Presented to the ED with hypoxia </w:t>
      </w:r>
      <w:r w:rsidR="00CF7E23">
        <w:rPr>
          <w:color w:val="434343"/>
        </w:rPr>
        <w:t>(</w:t>
      </w:r>
      <w:r w:rsidRPr="00D078B2">
        <w:rPr>
          <w:color w:val="434343"/>
        </w:rPr>
        <w:t>SpO2 &lt;90%</w:t>
      </w:r>
      <w:r w:rsidR="00CF7E23">
        <w:rPr>
          <w:color w:val="434343"/>
        </w:rPr>
        <w:t>)</w:t>
      </w:r>
    </w:p>
    <w:p w14:paraId="07E802C6" w14:textId="77777777" w:rsidR="00D078B2" w:rsidRPr="00D078B2" w:rsidRDefault="00D078B2" w:rsidP="00D078B2">
      <w:pPr>
        <w:pStyle w:val="ListParagraph"/>
        <w:numPr>
          <w:ilvl w:val="0"/>
          <w:numId w:val="1"/>
        </w:numPr>
        <w:spacing w:after="120" w:line="240" w:lineRule="auto"/>
        <w:rPr>
          <w:color w:val="434343"/>
        </w:rPr>
      </w:pPr>
      <w:r w:rsidRPr="00D078B2">
        <w:rPr>
          <w:color w:val="434343"/>
        </w:rPr>
        <w:t>SpO2 &lt;93% despite supplemental O2</w:t>
      </w:r>
    </w:p>
    <w:p w14:paraId="6ABF24A4" w14:textId="292E4E7C" w:rsidR="00D078B2" w:rsidRPr="00D078B2" w:rsidRDefault="00D078B2" w:rsidP="00D078B2">
      <w:pPr>
        <w:pStyle w:val="ListParagraph"/>
        <w:numPr>
          <w:ilvl w:val="0"/>
          <w:numId w:val="1"/>
        </w:numPr>
        <w:spacing w:after="120" w:line="240" w:lineRule="auto"/>
        <w:rPr>
          <w:color w:val="434343"/>
        </w:rPr>
      </w:pPr>
      <w:r w:rsidRPr="00D078B2">
        <w:rPr>
          <w:color w:val="434343"/>
        </w:rPr>
        <w:t>Capable of self-proning</w:t>
      </w:r>
    </w:p>
    <w:p w14:paraId="3EF79507" w14:textId="42460CA3" w:rsidR="00D078B2" w:rsidRDefault="00D078B2" w:rsidP="00D078B2">
      <w:pPr>
        <w:spacing w:after="120" w:line="240" w:lineRule="auto"/>
        <w:rPr>
          <w:color w:val="434343"/>
        </w:rPr>
      </w:pPr>
      <w:r>
        <w:rPr>
          <w:color w:val="434343"/>
        </w:rPr>
        <w:t>Exclusion criteria</w:t>
      </w:r>
    </w:p>
    <w:p w14:paraId="326627B2" w14:textId="77777777" w:rsidR="00D078B2" w:rsidRPr="00D078B2" w:rsidRDefault="00D078B2" w:rsidP="00D078B2">
      <w:pPr>
        <w:pStyle w:val="ListParagraph"/>
        <w:numPr>
          <w:ilvl w:val="0"/>
          <w:numId w:val="1"/>
        </w:numPr>
        <w:spacing w:after="120" w:line="240" w:lineRule="auto"/>
        <w:rPr>
          <w:color w:val="434343"/>
          <w:lang w:val="en-CA"/>
        </w:rPr>
      </w:pPr>
      <w:r w:rsidRPr="00D078B2">
        <w:rPr>
          <w:color w:val="434343"/>
          <w:lang w:val="en-US"/>
        </w:rPr>
        <w:t>DNR</w:t>
      </w:r>
    </w:p>
    <w:p w14:paraId="140DB840" w14:textId="77777777" w:rsidR="00D078B2" w:rsidRPr="00D078B2" w:rsidRDefault="00D078B2" w:rsidP="00D078B2">
      <w:pPr>
        <w:pStyle w:val="ListParagraph"/>
        <w:numPr>
          <w:ilvl w:val="0"/>
          <w:numId w:val="1"/>
        </w:numPr>
        <w:spacing w:after="120" w:line="240" w:lineRule="auto"/>
        <w:rPr>
          <w:color w:val="434343"/>
          <w:lang w:val="en-CA"/>
        </w:rPr>
      </w:pPr>
      <w:r w:rsidRPr="00D078B2">
        <w:rPr>
          <w:color w:val="434343"/>
          <w:lang w:val="en-US"/>
        </w:rPr>
        <w:t>Cardiac arrest</w:t>
      </w:r>
    </w:p>
    <w:p w14:paraId="6D6227E5" w14:textId="77777777" w:rsidR="00D078B2" w:rsidRPr="00D078B2" w:rsidRDefault="00D078B2" w:rsidP="00D078B2">
      <w:pPr>
        <w:pStyle w:val="ListParagraph"/>
        <w:numPr>
          <w:ilvl w:val="0"/>
          <w:numId w:val="1"/>
        </w:numPr>
        <w:spacing w:after="120" w:line="240" w:lineRule="auto"/>
        <w:rPr>
          <w:color w:val="434343"/>
          <w:lang w:val="en-CA"/>
        </w:rPr>
      </w:pPr>
      <w:r w:rsidRPr="00D078B2">
        <w:rPr>
          <w:color w:val="434343"/>
          <w:lang w:val="en-US"/>
        </w:rPr>
        <w:lastRenderedPageBreak/>
        <w:t>Non-invasive ventilation</w:t>
      </w:r>
    </w:p>
    <w:p w14:paraId="69A16251" w14:textId="70C9F5CE" w:rsidR="00D078B2" w:rsidRPr="00D078B2" w:rsidRDefault="00D078B2" w:rsidP="00D078B2">
      <w:pPr>
        <w:pStyle w:val="ListParagraph"/>
        <w:numPr>
          <w:ilvl w:val="0"/>
          <w:numId w:val="1"/>
        </w:numPr>
        <w:spacing w:after="120" w:line="240" w:lineRule="auto"/>
        <w:rPr>
          <w:color w:val="434343"/>
          <w:lang w:val="en-CA"/>
        </w:rPr>
      </w:pPr>
      <w:r w:rsidRPr="00D078B2">
        <w:rPr>
          <w:color w:val="434343"/>
          <w:lang w:val="en-US"/>
        </w:rPr>
        <w:t xml:space="preserve">Intubated in </w:t>
      </w:r>
      <w:r w:rsidR="00CF7E23">
        <w:rPr>
          <w:color w:val="434343"/>
          <w:lang w:val="en-US"/>
        </w:rPr>
        <w:t xml:space="preserve">the </w:t>
      </w:r>
      <w:r w:rsidRPr="00D078B2">
        <w:rPr>
          <w:color w:val="434343"/>
          <w:lang w:val="en-US"/>
        </w:rPr>
        <w:t>pre-hospital setting</w:t>
      </w:r>
    </w:p>
    <w:p w14:paraId="5C0553A9" w14:textId="443D80FD" w:rsidR="00A31478" w:rsidRPr="00A31478" w:rsidRDefault="00D078B2" w:rsidP="00A31478">
      <w:pPr>
        <w:spacing w:after="120" w:line="240" w:lineRule="auto"/>
        <w:rPr>
          <w:color w:val="434343"/>
        </w:rPr>
      </w:pPr>
      <w:r>
        <w:rPr>
          <w:color w:val="434343"/>
        </w:rPr>
        <w:t>Intervention</w:t>
      </w:r>
      <w:r w:rsidR="00A31478">
        <w:rPr>
          <w:color w:val="434343"/>
        </w:rPr>
        <w:t>: s</w:t>
      </w:r>
      <w:r w:rsidR="00A31478" w:rsidRPr="00A31478">
        <w:rPr>
          <w:color w:val="434343"/>
        </w:rPr>
        <w:t>elf-proning/change position</w:t>
      </w:r>
    </w:p>
    <w:p w14:paraId="3E5A7750" w14:textId="7FDD5F5C" w:rsidR="00A31478" w:rsidRDefault="00A31478" w:rsidP="00A31478">
      <w:pPr>
        <w:spacing w:after="120" w:line="240" w:lineRule="auto"/>
        <w:rPr>
          <w:color w:val="434343"/>
        </w:rPr>
      </w:pPr>
      <w:r>
        <w:rPr>
          <w:color w:val="434343"/>
        </w:rPr>
        <w:t xml:space="preserve">Primary outcome: </w:t>
      </w:r>
      <w:r w:rsidRPr="00A31478">
        <w:rPr>
          <w:color w:val="434343"/>
        </w:rPr>
        <w:t>change in SpO2, determined prior to proning, after application of supplemental oxygen and after 5 minutes of proning</w:t>
      </w:r>
      <w:r>
        <w:rPr>
          <w:color w:val="434343"/>
        </w:rPr>
        <w:t xml:space="preserve"> – without change in FiO2.</w:t>
      </w:r>
    </w:p>
    <w:p w14:paraId="19153155" w14:textId="6AA04EF2" w:rsidR="00BC32F6" w:rsidRPr="00A31478" w:rsidRDefault="00A31478">
      <w:pPr>
        <w:spacing w:after="120" w:line="240" w:lineRule="auto"/>
        <w:rPr>
          <w:color w:val="434343"/>
        </w:rPr>
      </w:pPr>
      <w:r>
        <w:rPr>
          <w:color w:val="434343"/>
        </w:rPr>
        <w:t xml:space="preserve">Secondary outcome: </w:t>
      </w:r>
      <w:r w:rsidRPr="00A31478">
        <w:rPr>
          <w:color w:val="434343"/>
        </w:rPr>
        <w:t>rate of patients who were proned but then required intubation within 24 hours of presentation to the ED</w:t>
      </w:r>
      <w:r w:rsidR="009B041B">
        <w:rPr>
          <w:color w:val="434343"/>
        </w:rPr>
        <w:t>.</w:t>
      </w:r>
    </w:p>
    <w:p w14:paraId="5D124F1C" w14:textId="169E9C58" w:rsidR="00BC32F6" w:rsidRDefault="00BB65B6">
      <w:pPr>
        <w:spacing w:after="120" w:line="240" w:lineRule="auto"/>
        <w:rPr>
          <w:rFonts w:ascii="PT Sans" w:eastAsia="PT Sans" w:hAnsi="PT Sans" w:cs="PT Sans"/>
          <w:b/>
          <w:color w:val="2F5D7C"/>
          <w:sz w:val="24"/>
          <w:szCs w:val="24"/>
        </w:rPr>
      </w:pPr>
      <w:r>
        <w:rPr>
          <w:rFonts w:ascii="PT Sans" w:eastAsia="PT Sans" w:hAnsi="PT Sans" w:cs="PT Sans"/>
          <w:b/>
          <w:color w:val="2F5D7C"/>
          <w:sz w:val="24"/>
          <w:szCs w:val="24"/>
        </w:rPr>
        <w:t>Results</w:t>
      </w:r>
    </w:p>
    <w:p w14:paraId="76AF6571" w14:textId="5FFF8C6D" w:rsidR="00BC32F6" w:rsidRDefault="00A31478">
      <w:pPr>
        <w:spacing w:after="120" w:line="240" w:lineRule="auto"/>
        <w:rPr>
          <w:color w:val="434343"/>
        </w:rPr>
      </w:pPr>
      <w:r>
        <w:rPr>
          <w:color w:val="434343"/>
        </w:rPr>
        <w:t>Demographics</w:t>
      </w:r>
    </w:p>
    <w:p w14:paraId="7B0FB3E7" w14:textId="3C2E5E38" w:rsidR="00A31478" w:rsidRPr="00A31478" w:rsidRDefault="00A31478" w:rsidP="00A31478">
      <w:pPr>
        <w:pStyle w:val="ListParagraph"/>
        <w:numPr>
          <w:ilvl w:val="0"/>
          <w:numId w:val="1"/>
        </w:numPr>
        <w:spacing w:after="120" w:line="240" w:lineRule="auto"/>
        <w:rPr>
          <w:color w:val="434343"/>
          <w:lang w:val="en-CA"/>
        </w:rPr>
      </w:pPr>
      <w:r w:rsidRPr="00A31478">
        <w:rPr>
          <w:color w:val="434343"/>
          <w:lang w:val="en-US"/>
        </w:rPr>
        <w:t>Median age of cohort</w:t>
      </w:r>
      <w:r w:rsidR="00CF7E23">
        <w:rPr>
          <w:color w:val="434343"/>
          <w:lang w:val="en-US"/>
        </w:rPr>
        <w:t>:</w:t>
      </w:r>
      <w:r w:rsidRPr="00A31478">
        <w:rPr>
          <w:color w:val="434343"/>
          <w:lang w:val="en-US"/>
        </w:rPr>
        <w:t xml:space="preserve"> 59</w:t>
      </w:r>
      <w:r w:rsidR="00CF7E23">
        <w:rPr>
          <w:color w:val="434343"/>
          <w:lang w:val="en-US"/>
        </w:rPr>
        <w:t xml:space="preserve"> years old</w:t>
      </w:r>
    </w:p>
    <w:p w14:paraId="2475B05D" w14:textId="47EF9BF5" w:rsidR="00A31478" w:rsidRPr="00A31478" w:rsidRDefault="00A31478" w:rsidP="00A31478">
      <w:pPr>
        <w:pStyle w:val="ListParagraph"/>
        <w:numPr>
          <w:ilvl w:val="0"/>
          <w:numId w:val="1"/>
        </w:numPr>
        <w:spacing w:after="120" w:line="240" w:lineRule="auto"/>
        <w:rPr>
          <w:color w:val="434343"/>
          <w:lang w:val="en-CA"/>
        </w:rPr>
      </w:pPr>
      <w:r w:rsidRPr="00A31478">
        <w:rPr>
          <w:color w:val="434343"/>
          <w:lang w:val="en-US"/>
        </w:rPr>
        <w:t xml:space="preserve">60% </w:t>
      </w:r>
      <w:r w:rsidR="00CF7E23">
        <w:rPr>
          <w:color w:val="434343"/>
          <w:lang w:val="en-US"/>
        </w:rPr>
        <w:t>were</w:t>
      </w:r>
      <w:r w:rsidRPr="00A31478">
        <w:rPr>
          <w:color w:val="434343"/>
          <w:lang w:val="en-US"/>
        </w:rPr>
        <w:t xml:space="preserve"> male</w:t>
      </w:r>
    </w:p>
    <w:p w14:paraId="51FB949C" w14:textId="303BC613" w:rsidR="00A31478" w:rsidRPr="00A31478" w:rsidRDefault="00A31478" w:rsidP="00A31478">
      <w:pPr>
        <w:pStyle w:val="ListParagraph"/>
        <w:numPr>
          <w:ilvl w:val="0"/>
          <w:numId w:val="1"/>
        </w:numPr>
        <w:spacing w:after="120" w:line="240" w:lineRule="auto"/>
        <w:rPr>
          <w:color w:val="434343"/>
          <w:lang w:val="en-CA"/>
        </w:rPr>
      </w:pPr>
      <w:r w:rsidRPr="00A31478">
        <w:rPr>
          <w:color w:val="434343"/>
          <w:lang w:val="en-US"/>
        </w:rPr>
        <w:t xml:space="preserve">80% </w:t>
      </w:r>
      <w:r w:rsidR="00CF7E23">
        <w:rPr>
          <w:color w:val="434343"/>
          <w:lang w:val="en-US"/>
        </w:rPr>
        <w:t xml:space="preserve">of the </w:t>
      </w:r>
      <w:r w:rsidRPr="00A31478">
        <w:rPr>
          <w:color w:val="434343"/>
          <w:lang w:val="en-US"/>
        </w:rPr>
        <w:t xml:space="preserve">cohort </w:t>
      </w:r>
      <w:r w:rsidR="00CF7E23">
        <w:rPr>
          <w:color w:val="434343"/>
          <w:lang w:val="en-US"/>
        </w:rPr>
        <w:t xml:space="preserve">was </w:t>
      </w:r>
      <w:r w:rsidRPr="00A31478">
        <w:rPr>
          <w:color w:val="434343"/>
          <w:lang w:val="en-US"/>
        </w:rPr>
        <w:t>tachypneic</w:t>
      </w:r>
      <w:r w:rsidRPr="00A31478">
        <w:rPr>
          <w:color w:val="434343"/>
          <w:lang w:val="en-US"/>
        </w:rPr>
        <w:t xml:space="preserve"> on arrival (RR&gt;20)</w:t>
      </w:r>
    </w:p>
    <w:p w14:paraId="3B8100AF" w14:textId="2FBCAE65" w:rsidR="00A31478" w:rsidRPr="00CF7E23" w:rsidRDefault="00A31478" w:rsidP="00A31478">
      <w:pPr>
        <w:pStyle w:val="ListParagraph"/>
        <w:numPr>
          <w:ilvl w:val="0"/>
          <w:numId w:val="1"/>
        </w:numPr>
        <w:spacing w:after="120" w:line="240" w:lineRule="auto"/>
        <w:rPr>
          <w:color w:val="434343"/>
          <w:lang w:val="en-CA"/>
        </w:rPr>
      </w:pPr>
      <w:r w:rsidRPr="00A31478">
        <w:rPr>
          <w:color w:val="434343"/>
          <w:lang w:val="en-US"/>
        </w:rPr>
        <w:t xml:space="preserve">80% </w:t>
      </w:r>
      <w:r w:rsidR="00CF7E23">
        <w:rPr>
          <w:color w:val="434343"/>
          <w:lang w:val="en-US"/>
        </w:rPr>
        <w:t>of patients</w:t>
      </w:r>
      <w:r w:rsidRPr="00A31478">
        <w:rPr>
          <w:color w:val="434343"/>
          <w:lang w:val="en-US"/>
        </w:rPr>
        <w:t xml:space="preserve"> arrived as walk ins</w:t>
      </w:r>
      <w:r>
        <w:rPr>
          <w:color w:val="434343"/>
          <w:lang w:val="en-US"/>
        </w:rPr>
        <w:t>,</w:t>
      </w:r>
      <w:r w:rsidRPr="00A31478">
        <w:rPr>
          <w:color w:val="434343"/>
          <w:lang w:val="en-US"/>
        </w:rPr>
        <w:t xml:space="preserve"> 20% w</w:t>
      </w:r>
      <w:r>
        <w:rPr>
          <w:color w:val="434343"/>
          <w:lang w:val="en-US"/>
        </w:rPr>
        <w:t xml:space="preserve">ith </w:t>
      </w:r>
      <w:r w:rsidRPr="00A31478">
        <w:rPr>
          <w:color w:val="434343"/>
          <w:lang w:val="en-US"/>
        </w:rPr>
        <w:t>EHS</w:t>
      </w:r>
    </w:p>
    <w:p w14:paraId="3ACD5BD8" w14:textId="2C16535D" w:rsidR="00A31478" w:rsidRPr="00CF7E23" w:rsidRDefault="00CF7E23" w:rsidP="00CF7E23">
      <w:pPr>
        <w:spacing w:after="120" w:line="240" w:lineRule="auto"/>
        <w:rPr>
          <w:color w:val="434343"/>
          <w:lang w:val="en-CA"/>
        </w:rPr>
      </w:pPr>
      <w:r>
        <w:rPr>
          <w:color w:val="434343"/>
          <w:lang w:val="en-CA"/>
        </w:rPr>
        <w:t>Oxygen saturation</w:t>
      </w:r>
    </w:p>
    <w:p w14:paraId="602C15E9" w14:textId="77777777" w:rsidR="00CF7E23" w:rsidRPr="00CF7E23" w:rsidRDefault="00CF7E23" w:rsidP="00CF7E23">
      <w:pPr>
        <w:pStyle w:val="ListParagraph"/>
        <w:numPr>
          <w:ilvl w:val="0"/>
          <w:numId w:val="1"/>
        </w:numPr>
        <w:spacing w:after="120" w:line="240" w:lineRule="auto"/>
        <w:rPr>
          <w:color w:val="434343"/>
          <w:lang w:val="en-CA"/>
        </w:rPr>
      </w:pPr>
      <w:r w:rsidRPr="00CF7E23">
        <w:rPr>
          <w:color w:val="434343"/>
          <w:lang w:val="en-US"/>
        </w:rPr>
        <w:t xml:space="preserve">Overall median SpO2 @ triage 80% (IQR 69-85%) </w:t>
      </w:r>
    </w:p>
    <w:p w14:paraId="4FEA0625" w14:textId="1D9C086E" w:rsidR="00CF7E23" w:rsidRPr="00CF7E23" w:rsidRDefault="00CF7E23" w:rsidP="00CF7E23">
      <w:pPr>
        <w:pStyle w:val="ListParagraph"/>
        <w:numPr>
          <w:ilvl w:val="0"/>
          <w:numId w:val="1"/>
        </w:numPr>
        <w:spacing w:after="120" w:line="240" w:lineRule="auto"/>
        <w:rPr>
          <w:color w:val="434343"/>
        </w:rPr>
      </w:pPr>
      <w:r w:rsidRPr="00CF7E23">
        <w:rPr>
          <w:color w:val="434343"/>
        </w:rPr>
        <w:t xml:space="preserve">Median SpO2 improved to 84% (IQR 75-90) after application of supplemental O2 (non-rebreather mask or NP </w:t>
      </w:r>
      <w:r>
        <w:rPr>
          <w:color w:val="434343"/>
        </w:rPr>
        <w:t>at about</w:t>
      </w:r>
      <w:r w:rsidRPr="00CF7E23">
        <w:rPr>
          <w:color w:val="434343"/>
        </w:rPr>
        <w:t xml:space="preserve"> 5L/min)</w:t>
      </w:r>
    </w:p>
    <w:p w14:paraId="5FFAAB55" w14:textId="4B967D9B" w:rsidR="00CF7E23" w:rsidRPr="00CF7E23" w:rsidRDefault="00CF7E23" w:rsidP="00CF7E23">
      <w:pPr>
        <w:pStyle w:val="ListParagraph"/>
        <w:numPr>
          <w:ilvl w:val="0"/>
          <w:numId w:val="1"/>
        </w:numPr>
        <w:spacing w:after="120" w:line="240" w:lineRule="auto"/>
        <w:rPr>
          <w:color w:val="434343"/>
        </w:rPr>
      </w:pPr>
      <w:r w:rsidRPr="00CF7E23">
        <w:rPr>
          <w:color w:val="434343"/>
        </w:rPr>
        <w:t xml:space="preserve">After 5 min </w:t>
      </w:r>
      <w:r>
        <w:rPr>
          <w:color w:val="434343"/>
        </w:rPr>
        <w:t xml:space="preserve">of </w:t>
      </w:r>
      <w:r w:rsidRPr="00CF7E23">
        <w:rPr>
          <w:color w:val="434343"/>
        </w:rPr>
        <w:t>proning</w:t>
      </w:r>
      <w:r>
        <w:rPr>
          <w:color w:val="434343"/>
        </w:rPr>
        <w:t xml:space="preserve"> the</w:t>
      </w:r>
      <w:r w:rsidRPr="00CF7E23">
        <w:rPr>
          <w:color w:val="434343"/>
        </w:rPr>
        <w:t xml:space="preserve"> median SpO2 increased to 94% (IQR 90-95)</w:t>
      </w:r>
    </w:p>
    <w:p w14:paraId="2E8BB951" w14:textId="77777777" w:rsidR="00CF7E23" w:rsidRPr="00CF7E23" w:rsidRDefault="00CF7E23" w:rsidP="00CF7E23">
      <w:pPr>
        <w:pStyle w:val="ListParagraph"/>
        <w:numPr>
          <w:ilvl w:val="0"/>
          <w:numId w:val="1"/>
        </w:numPr>
        <w:spacing w:after="120" w:line="240" w:lineRule="auto"/>
        <w:rPr>
          <w:color w:val="434343"/>
        </w:rPr>
      </w:pPr>
      <w:r w:rsidRPr="00CF7E23">
        <w:rPr>
          <w:color w:val="434343"/>
        </w:rPr>
        <w:t>Comparison of the pre- to post- median by Wilcoxon Rank-sum test yielded P=0.001</w:t>
      </w:r>
    </w:p>
    <w:p w14:paraId="3DC54559" w14:textId="24A5CA62" w:rsidR="00A31478" w:rsidRDefault="00CF7E23" w:rsidP="00CF7E23">
      <w:pPr>
        <w:spacing w:after="120" w:line="240" w:lineRule="auto"/>
        <w:rPr>
          <w:color w:val="434343"/>
        </w:rPr>
      </w:pPr>
      <w:r>
        <w:rPr>
          <w:color w:val="434343"/>
        </w:rPr>
        <w:t>Intubations</w:t>
      </w:r>
    </w:p>
    <w:p w14:paraId="288F970C" w14:textId="2A5BD810" w:rsidR="00CF7E23" w:rsidRPr="00CF7E23" w:rsidRDefault="00CF7E23" w:rsidP="00CF7E23">
      <w:pPr>
        <w:pStyle w:val="ListParagraph"/>
        <w:numPr>
          <w:ilvl w:val="0"/>
          <w:numId w:val="1"/>
        </w:numPr>
        <w:spacing w:after="120" w:line="240" w:lineRule="auto"/>
        <w:rPr>
          <w:color w:val="434343"/>
          <w:lang w:val="en-CA"/>
        </w:rPr>
      </w:pPr>
      <w:r w:rsidRPr="00CF7E23">
        <w:rPr>
          <w:color w:val="434343"/>
          <w:lang w:val="en-US"/>
        </w:rPr>
        <w:t>13 p</w:t>
      </w:r>
      <w:r>
        <w:rPr>
          <w:color w:val="434343"/>
          <w:lang w:val="en-US"/>
        </w:rPr>
        <w:t>a</w:t>
      </w:r>
      <w:r w:rsidRPr="00CF7E23">
        <w:rPr>
          <w:color w:val="434343"/>
          <w:lang w:val="en-US"/>
        </w:rPr>
        <w:t>t</w:t>
      </w:r>
      <w:r>
        <w:rPr>
          <w:color w:val="434343"/>
          <w:lang w:val="en-US"/>
        </w:rPr>
        <w:t>ient</w:t>
      </w:r>
      <w:r w:rsidRPr="00CF7E23">
        <w:rPr>
          <w:color w:val="434343"/>
          <w:lang w:val="en-US"/>
        </w:rPr>
        <w:t>s required endotracheal intubation within 24hrs</w:t>
      </w:r>
    </w:p>
    <w:p w14:paraId="0751C767" w14:textId="0C8283FD" w:rsidR="00CF7E23" w:rsidRPr="00CF7E23" w:rsidRDefault="00CF7E23" w:rsidP="00CF7E23">
      <w:pPr>
        <w:pStyle w:val="ListParagraph"/>
        <w:numPr>
          <w:ilvl w:val="0"/>
          <w:numId w:val="1"/>
        </w:numPr>
        <w:spacing w:after="120" w:line="240" w:lineRule="auto"/>
        <w:rPr>
          <w:color w:val="434343"/>
          <w:lang w:val="en-CA"/>
        </w:rPr>
      </w:pPr>
      <w:r w:rsidRPr="00CF7E23">
        <w:rPr>
          <w:color w:val="434343"/>
          <w:lang w:val="en-US"/>
        </w:rPr>
        <w:t>Of those patients who were not intubated within 24 hours (n = 37)</w:t>
      </w:r>
      <w:r>
        <w:rPr>
          <w:color w:val="434343"/>
          <w:lang w:val="en-US"/>
        </w:rPr>
        <w:t xml:space="preserve">, </w:t>
      </w:r>
      <w:r w:rsidRPr="00CF7E23">
        <w:rPr>
          <w:color w:val="434343"/>
          <w:lang w:val="en-US"/>
        </w:rPr>
        <w:t xml:space="preserve">5 were subsequently intubated as inpatients </w:t>
      </w:r>
    </w:p>
    <w:p w14:paraId="41D38714" w14:textId="1ADF1F26" w:rsidR="00BC32F6" w:rsidRDefault="00BB65B6">
      <w:pPr>
        <w:spacing w:after="120" w:line="240" w:lineRule="auto"/>
        <w:rPr>
          <w:rFonts w:ascii="PT Sans" w:eastAsia="PT Sans" w:hAnsi="PT Sans" w:cs="PT Sans"/>
          <w:b/>
          <w:color w:val="2F5D7C"/>
          <w:sz w:val="24"/>
          <w:szCs w:val="24"/>
        </w:rPr>
      </w:pPr>
      <w:r>
        <w:rPr>
          <w:rFonts w:ascii="PT Sans" w:eastAsia="PT Sans" w:hAnsi="PT Sans" w:cs="PT Sans"/>
          <w:b/>
          <w:color w:val="2F5D7C"/>
          <w:sz w:val="24"/>
          <w:szCs w:val="24"/>
        </w:rPr>
        <w:t>V</w:t>
      </w:r>
      <w:r>
        <w:rPr>
          <w:rFonts w:ascii="PT Sans" w:eastAsia="PT Sans" w:hAnsi="PT Sans" w:cs="PT Sans"/>
          <w:b/>
          <w:color w:val="2F5D7C"/>
          <w:sz w:val="24"/>
          <w:szCs w:val="24"/>
        </w:rPr>
        <w:t>alidity of Results</w:t>
      </w:r>
    </w:p>
    <w:p w14:paraId="30324AC8" w14:textId="7533717A" w:rsidR="00BC32F6" w:rsidRPr="00513827" w:rsidRDefault="008E2F14" w:rsidP="00513827">
      <w:pPr>
        <w:spacing w:after="120" w:line="240" w:lineRule="auto"/>
        <w:rPr>
          <w:rFonts w:asciiTheme="majorHAnsi" w:eastAsia="PT Sans" w:hAnsiTheme="majorHAnsi" w:cstheme="majorHAnsi"/>
          <w:color w:val="434343"/>
        </w:rPr>
      </w:pPr>
      <w:r>
        <w:rPr>
          <w:rFonts w:asciiTheme="majorHAnsi" w:eastAsia="PT Sans" w:hAnsiTheme="majorHAnsi" w:cstheme="majorHAnsi"/>
          <w:color w:val="434343"/>
        </w:rPr>
        <w:t>This study a</w:t>
      </w:r>
      <w:r w:rsidR="00905755" w:rsidRPr="008E2F14">
        <w:rPr>
          <w:rFonts w:asciiTheme="majorHAnsi" w:eastAsia="PT Sans" w:hAnsiTheme="majorHAnsi" w:cstheme="majorHAnsi"/>
          <w:color w:val="434343"/>
        </w:rPr>
        <w:t>ddressed a clearly fo</w:t>
      </w:r>
      <w:r>
        <w:rPr>
          <w:rFonts w:asciiTheme="majorHAnsi" w:eastAsia="PT Sans" w:hAnsiTheme="majorHAnsi" w:cstheme="majorHAnsi"/>
          <w:color w:val="434343"/>
        </w:rPr>
        <w:t>cused issue</w:t>
      </w:r>
      <w:r w:rsidR="00513827">
        <w:rPr>
          <w:rFonts w:asciiTheme="majorHAnsi" w:eastAsia="PT Sans" w:hAnsiTheme="majorHAnsi" w:cstheme="majorHAnsi"/>
          <w:color w:val="434343"/>
        </w:rPr>
        <w:t xml:space="preserve"> and</w:t>
      </w:r>
      <w:r>
        <w:rPr>
          <w:rFonts w:asciiTheme="majorHAnsi" w:eastAsia="PT Sans" w:hAnsiTheme="majorHAnsi" w:cstheme="majorHAnsi"/>
          <w:color w:val="434343"/>
        </w:rPr>
        <w:t xml:space="preserve"> </w:t>
      </w:r>
      <w:r>
        <w:rPr>
          <w:color w:val="535353"/>
        </w:rPr>
        <w:t xml:space="preserve">used </w:t>
      </w:r>
      <w:r>
        <w:rPr>
          <w:color w:val="535353"/>
        </w:rPr>
        <w:t xml:space="preserve">reasonable </w:t>
      </w:r>
      <w:r>
        <w:rPr>
          <w:color w:val="535353"/>
        </w:rPr>
        <w:t xml:space="preserve">pre-defined inclusion </w:t>
      </w:r>
      <w:r>
        <w:rPr>
          <w:color w:val="535353"/>
        </w:rPr>
        <w:t>and exclusion criteria</w:t>
      </w:r>
      <w:r w:rsidR="00513827">
        <w:rPr>
          <w:color w:val="535353"/>
        </w:rPr>
        <w:t xml:space="preserve"> to recruit a convenient sample of 50 patients in an impressively short period of time.</w:t>
      </w:r>
      <w:r>
        <w:rPr>
          <w:color w:val="535353"/>
        </w:rPr>
        <w:t xml:space="preserve"> The measurements taken were the same as the ones we </w:t>
      </w:r>
      <w:r w:rsidR="00513827">
        <w:rPr>
          <w:color w:val="535353"/>
        </w:rPr>
        <w:t xml:space="preserve">would use in any ED (oxygen saturation). The biggest limitation of the study is the absence of </w:t>
      </w:r>
      <w:r w:rsidR="00A45232" w:rsidRPr="00513827">
        <w:rPr>
          <w:rFonts w:asciiTheme="majorHAnsi" w:eastAsia="PT Sans" w:hAnsiTheme="majorHAnsi" w:cstheme="majorHAnsi"/>
          <w:color w:val="434343"/>
        </w:rPr>
        <w:t>comparison groups</w:t>
      </w:r>
      <w:r w:rsidR="00513827">
        <w:rPr>
          <w:rFonts w:asciiTheme="majorHAnsi" w:eastAsia="PT Sans" w:hAnsiTheme="majorHAnsi" w:cstheme="majorHAnsi"/>
          <w:color w:val="434343"/>
        </w:rPr>
        <w:t>. Additionally, the i</w:t>
      </w:r>
      <w:r w:rsidR="00A45232" w:rsidRPr="00513827">
        <w:rPr>
          <w:rFonts w:asciiTheme="majorHAnsi" w:eastAsia="PT Sans" w:hAnsiTheme="majorHAnsi" w:cstheme="majorHAnsi"/>
          <w:color w:val="434343"/>
        </w:rPr>
        <w:t>ntervention was likely not standardized (</w:t>
      </w:r>
      <w:r w:rsidR="007D323B">
        <w:rPr>
          <w:rFonts w:asciiTheme="majorHAnsi" w:eastAsia="PT Sans" w:hAnsiTheme="majorHAnsi" w:cstheme="majorHAnsi"/>
          <w:color w:val="434343"/>
        </w:rPr>
        <w:t xml:space="preserve">no </w:t>
      </w:r>
      <w:r w:rsidR="00A45232" w:rsidRPr="00513827">
        <w:rPr>
          <w:rFonts w:asciiTheme="majorHAnsi" w:eastAsia="PT Sans" w:hAnsiTheme="majorHAnsi" w:cstheme="majorHAnsi"/>
          <w:color w:val="434343"/>
        </w:rPr>
        <w:t>proning/position change protocol)</w:t>
      </w:r>
      <w:r w:rsidR="00513827">
        <w:rPr>
          <w:rFonts w:asciiTheme="majorHAnsi" w:eastAsia="PT Sans" w:hAnsiTheme="majorHAnsi" w:cstheme="majorHAnsi"/>
          <w:color w:val="434343"/>
        </w:rPr>
        <w:t xml:space="preserve"> and the researchers could </w:t>
      </w:r>
      <w:r w:rsidR="00A45232" w:rsidRPr="00513827">
        <w:rPr>
          <w:rFonts w:asciiTheme="majorHAnsi" w:eastAsia="PT Sans" w:hAnsiTheme="majorHAnsi" w:cstheme="majorHAnsi"/>
          <w:color w:val="434343"/>
        </w:rPr>
        <w:t>not control for all aspects of care of the patients</w:t>
      </w:r>
      <w:r w:rsidR="00513827">
        <w:rPr>
          <w:rFonts w:asciiTheme="majorHAnsi" w:eastAsia="PT Sans" w:hAnsiTheme="majorHAnsi" w:cstheme="majorHAnsi"/>
          <w:color w:val="434343"/>
        </w:rPr>
        <w:t>. There was also n</w:t>
      </w:r>
      <w:r w:rsidR="00A45232" w:rsidRPr="00513827">
        <w:rPr>
          <w:rFonts w:asciiTheme="majorHAnsi" w:eastAsia="PT Sans" w:hAnsiTheme="majorHAnsi" w:cstheme="majorHAnsi"/>
          <w:color w:val="434343"/>
        </w:rPr>
        <w:t xml:space="preserve">o reporting </w:t>
      </w:r>
      <w:r w:rsidR="00513827">
        <w:rPr>
          <w:rFonts w:asciiTheme="majorHAnsi" w:eastAsia="PT Sans" w:hAnsiTheme="majorHAnsi" w:cstheme="majorHAnsi"/>
          <w:color w:val="434343"/>
        </w:rPr>
        <w:t xml:space="preserve">regarding </w:t>
      </w:r>
      <w:r w:rsidR="009B041B">
        <w:rPr>
          <w:rFonts w:asciiTheme="majorHAnsi" w:eastAsia="PT Sans" w:hAnsiTheme="majorHAnsi" w:cstheme="majorHAnsi"/>
          <w:color w:val="434343"/>
        </w:rPr>
        <w:t>intervention’s safety</w:t>
      </w:r>
      <w:r w:rsidR="00513827">
        <w:rPr>
          <w:rFonts w:asciiTheme="majorHAnsi" w:eastAsia="PT Sans" w:hAnsiTheme="majorHAnsi" w:cstheme="majorHAnsi"/>
          <w:color w:val="434343"/>
        </w:rPr>
        <w:t>, and one would have to assume that there were no adverse events.</w:t>
      </w:r>
    </w:p>
    <w:p w14:paraId="146BAEBB" w14:textId="77777777" w:rsidR="00BC32F6" w:rsidRDefault="00BB65B6">
      <w:pPr>
        <w:spacing w:after="120" w:line="240" w:lineRule="auto"/>
        <w:rPr>
          <w:rFonts w:ascii="PT Sans" w:eastAsia="PT Sans" w:hAnsi="PT Sans" w:cs="PT Sans"/>
          <w:b/>
          <w:color w:val="2F5D7C"/>
          <w:sz w:val="24"/>
          <w:szCs w:val="24"/>
        </w:rPr>
      </w:pPr>
      <w:r>
        <w:rPr>
          <w:rFonts w:ascii="PT Sans" w:eastAsia="PT Sans" w:hAnsi="PT Sans" w:cs="PT Sans"/>
          <w:b/>
          <w:color w:val="2F5D7C"/>
          <w:sz w:val="24"/>
          <w:szCs w:val="24"/>
        </w:rPr>
        <w:t>G</w:t>
      </w:r>
      <w:r>
        <w:rPr>
          <w:rFonts w:ascii="PT Sans" w:eastAsia="PT Sans" w:hAnsi="PT Sans" w:cs="PT Sans"/>
          <w:b/>
          <w:color w:val="2F5D7C"/>
          <w:sz w:val="24"/>
          <w:szCs w:val="24"/>
        </w:rPr>
        <w:t xml:space="preserve">eneralizability of Results:  </w:t>
      </w:r>
    </w:p>
    <w:p w14:paraId="5D3A2E02" w14:textId="44F8CFC2" w:rsidR="00BC32F6" w:rsidRPr="00A45232" w:rsidRDefault="00A45232" w:rsidP="00A33A79">
      <w:pPr>
        <w:spacing w:after="120" w:line="240" w:lineRule="auto"/>
        <w:rPr>
          <w:color w:val="434343"/>
        </w:rPr>
      </w:pPr>
      <w:r w:rsidRPr="00A45232">
        <w:rPr>
          <w:color w:val="434343"/>
        </w:rPr>
        <w:t xml:space="preserve">The study was performed in an urban academic centre in NYC. </w:t>
      </w:r>
      <w:r w:rsidR="007A7B11" w:rsidRPr="00A45232">
        <w:rPr>
          <w:color w:val="434343"/>
        </w:rPr>
        <w:t>Th</w:t>
      </w:r>
      <w:r w:rsidRPr="00A45232">
        <w:rPr>
          <w:color w:val="434343"/>
        </w:rPr>
        <w:t>ese results are likely generalizable to patient of similar severity of disease (hypoxic COVID-19 patients with poor response to supplemental oxygen). However</w:t>
      </w:r>
      <w:r w:rsidR="00A33A79" w:rsidRPr="00A45232">
        <w:rPr>
          <w:color w:val="434343"/>
        </w:rPr>
        <w:t>, the healthcare system was overwhelmed in New York City</w:t>
      </w:r>
      <w:r w:rsidR="007A7B11" w:rsidRPr="00A45232">
        <w:rPr>
          <w:color w:val="434343"/>
        </w:rPr>
        <w:t>, with critical shortage of beds, ventilators, PPE, personnel, and even oxygen. Therefore,</w:t>
      </w:r>
      <w:r w:rsidRPr="00A45232">
        <w:rPr>
          <w:color w:val="434343"/>
        </w:rPr>
        <w:t xml:space="preserve"> the overall healthcare context was not generalizable.</w:t>
      </w:r>
    </w:p>
    <w:p w14:paraId="21FBAB21" w14:textId="445DC6D6" w:rsidR="00CF7E23" w:rsidRPr="00A45232" w:rsidRDefault="00BB65B6">
      <w:pPr>
        <w:spacing w:after="120" w:line="240" w:lineRule="auto"/>
        <w:rPr>
          <w:rFonts w:ascii="PT Sans" w:eastAsia="PT Sans" w:hAnsi="PT Sans" w:cs="PT Sans"/>
          <w:b/>
          <w:color w:val="2F5D7C"/>
          <w:sz w:val="24"/>
          <w:szCs w:val="24"/>
        </w:rPr>
      </w:pPr>
      <w:r>
        <w:rPr>
          <w:rFonts w:ascii="PT Sans" w:eastAsia="PT Sans" w:hAnsi="PT Sans" w:cs="PT Sans"/>
          <w:b/>
          <w:color w:val="2F5D7C"/>
          <w:sz w:val="24"/>
          <w:szCs w:val="24"/>
        </w:rPr>
        <w:t>T</w:t>
      </w:r>
      <w:r>
        <w:rPr>
          <w:rFonts w:ascii="PT Sans" w:eastAsia="PT Sans" w:hAnsi="PT Sans" w:cs="PT Sans"/>
          <w:b/>
          <w:color w:val="2F5D7C"/>
          <w:sz w:val="24"/>
          <w:szCs w:val="24"/>
        </w:rPr>
        <w:t xml:space="preserve">he Bottom Line:  </w:t>
      </w:r>
    </w:p>
    <w:p w14:paraId="24467A89" w14:textId="74F5C763" w:rsidR="00CF7E23" w:rsidRDefault="00A45232" w:rsidP="00CF7E23">
      <w:pPr>
        <w:spacing w:after="120" w:line="240" w:lineRule="auto"/>
        <w:rPr>
          <w:rFonts w:asciiTheme="majorHAnsi" w:eastAsia="PT Sans" w:hAnsiTheme="majorHAnsi" w:cstheme="majorHAnsi"/>
          <w:color w:val="434343"/>
        </w:rPr>
      </w:pPr>
      <w:r>
        <w:rPr>
          <w:rFonts w:asciiTheme="majorHAnsi" w:eastAsia="PT Sans" w:hAnsiTheme="majorHAnsi" w:cstheme="majorHAnsi"/>
          <w:color w:val="434343"/>
        </w:rPr>
        <w:t>Awake proning of non-intubated patient is a low</w:t>
      </w:r>
      <w:r w:rsidR="00905755">
        <w:rPr>
          <w:rFonts w:asciiTheme="majorHAnsi" w:eastAsia="PT Sans" w:hAnsiTheme="majorHAnsi" w:cstheme="majorHAnsi"/>
          <w:color w:val="434343"/>
        </w:rPr>
        <w:t>-</w:t>
      </w:r>
      <w:r>
        <w:rPr>
          <w:rFonts w:asciiTheme="majorHAnsi" w:eastAsia="PT Sans" w:hAnsiTheme="majorHAnsi" w:cstheme="majorHAnsi"/>
          <w:color w:val="434343"/>
        </w:rPr>
        <w:t>cost and</w:t>
      </w:r>
      <w:r w:rsidR="00905755">
        <w:rPr>
          <w:rFonts w:asciiTheme="majorHAnsi" w:eastAsia="PT Sans" w:hAnsiTheme="majorHAnsi" w:cstheme="majorHAnsi"/>
          <w:color w:val="434343"/>
        </w:rPr>
        <w:t xml:space="preserve"> likely</w:t>
      </w:r>
      <w:r>
        <w:rPr>
          <w:rFonts w:asciiTheme="majorHAnsi" w:eastAsia="PT Sans" w:hAnsiTheme="majorHAnsi" w:cstheme="majorHAnsi"/>
          <w:color w:val="434343"/>
        </w:rPr>
        <w:t xml:space="preserve"> low</w:t>
      </w:r>
      <w:r w:rsidR="00905755">
        <w:rPr>
          <w:rFonts w:asciiTheme="majorHAnsi" w:eastAsia="PT Sans" w:hAnsiTheme="majorHAnsi" w:cstheme="majorHAnsi"/>
          <w:color w:val="434343"/>
        </w:rPr>
        <w:t>-</w:t>
      </w:r>
      <w:r>
        <w:rPr>
          <w:rFonts w:asciiTheme="majorHAnsi" w:eastAsia="PT Sans" w:hAnsiTheme="majorHAnsi" w:cstheme="majorHAnsi"/>
          <w:color w:val="434343"/>
        </w:rPr>
        <w:t xml:space="preserve">risk intervention </w:t>
      </w:r>
      <w:r w:rsidR="007D323B">
        <w:rPr>
          <w:rFonts w:asciiTheme="majorHAnsi" w:eastAsia="PT Sans" w:hAnsiTheme="majorHAnsi" w:cstheme="majorHAnsi"/>
          <w:color w:val="434343"/>
        </w:rPr>
        <w:t>that can improve the oxygen saturation of hypoxic COVID-19 patients</w:t>
      </w:r>
      <w:r>
        <w:rPr>
          <w:rFonts w:asciiTheme="majorHAnsi" w:eastAsia="PT Sans" w:hAnsiTheme="majorHAnsi" w:cstheme="majorHAnsi"/>
          <w:color w:val="434343"/>
        </w:rPr>
        <w:t xml:space="preserve">. </w:t>
      </w:r>
      <w:r w:rsidR="009B041B">
        <w:rPr>
          <w:rFonts w:asciiTheme="majorHAnsi" w:eastAsia="PT Sans" w:hAnsiTheme="majorHAnsi" w:cstheme="majorHAnsi"/>
          <w:color w:val="434343"/>
        </w:rPr>
        <w:t>W</w:t>
      </w:r>
      <w:r w:rsidR="00905755">
        <w:rPr>
          <w:rFonts w:asciiTheme="majorHAnsi" w:eastAsia="PT Sans" w:hAnsiTheme="majorHAnsi" w:cstheme="majorHAnsi"/>
          <w:color w:val="434343"/>
        </w:rPr>
        <w:t>ithout a control group, we do not know if it results in sustained improvement in SpO2 levels, decreases the need for intubation, or leads to mortality benefits.</w:t>
      </w:r>
      <w:r w:rsidR="007D323B">
        <w:rPr>
          <w:rFonts w:asciiTheme="majorHAnsi" w:eastAsia="PT Sans" w:hAnsiTheme="majorHAnsi" w:cstheme="majorHAnsi"/>
          <w:color w:val="434343"/>
        </w:rPr>
        <w:t xml:space="preserve"> Currently,</w:t>
      </w:r>
      <w:r w:rsidR="00905755">
        <w:rPr>
          <w:rFonts w:asciiTheme="majorHAnsi" w:eastAsia="PT Sans" w:hAnsiTheme="majorHAnsi" w:cstheme="majorHAnsi"/>
          <w:color w:val="434343"/>
        </w:rPr>
        <w:t xml:space="preserve"> </w:t>
      </w:r>
      <w:r w:rsidR="007D323B">
        <w:rPr>
          <w:rFonts w:asciiTheme="majorHAnsi" w:eastAsia="PT Sans" w:hAnsiTheme="majorHAnsi" w:cstheme="majorHAnsi"/>
          <w:color w:val="434343"/>
        </w:rPr>
        <w:t xml:space="preserve">in the absence of harm </w:t>
      </w:r>
      <w:r w:rsidR="009B041B">
        <w:rPr>
          <w:rFonts w:asciiTheme="majorHAnsi" w:eastAsia="PT Sans" w:hAnsiTheme="majorHAnsi" w:cstheme="majorHAnsi"/>
          <w:color w:val="434343"/>
        </w:rPr>
        <w:t>or</w:t>
      </w:r>
      <w:r w:rsidR="007D323B">
        <w:rPr>
          <w:rFonts w:asciiTheme="majorHAnsi" w:eastAsia="PT Sans" w:hAnsiTheme="majorHAnsi" w:cstheme="majorHAnsi"/>
          <w:color w:val="434343"/>
        </w:rPr>
        <w:t xml:space="preserve"> alternative intervention of similar ease of access, it is reasonable to attempt this intervention when selecting the right patient who can tolerate awake proning.</w:t>
      </w:r>
    </w:p>
    <w:p w14:paraId="65F3297B" w14:textId="621D10C1" w:rsidR="003F6800" w:rsidRDefault="003F6800" w:rsidP="00CF7E23">
      <w:pPr>
        <w:spacing w:after="120" w:line="240" w:lineRule="auto"/>
        <w:rPr>
          <w:rFonts w:asciiTheme="majorHAnsi" w:eastAsia="PT Sans" w:hAnsiTheme="majorHAnsi" w:cstheme="majorHAnsi"/>
          <w:color w:val="434343"/>
        </w:rPr>
      </w:pPr>
      <w:r>
        <w:rPr>
          <w:rFonts w:asciiTheme="majorHAnsi" w:eastAsia="PT Sans" w:hAnsiTheme="majorHAnsi" w:cstheme="majorHAnsi"/>
          <w:color w:val="434343"/>
        </w:rPr>
        <w:t>There are currently registered RCTs looking to further our understanding of awake proning in COVID-19 patients.</w:t>
      </w:r>
    </w:p>
    <w:p w14:paraId="7F9691D9" w14:textId="0A53E5A4" w:rsidR="003F6800" w:rsidRDefault="003F6800" w:rsidP="00CF7E23">
      <w:pPr>
        <w:spacing w:after="120" w:line="240" w:lineRule="auto"/>
        <w:rPr>
          <w:rFonts w:ascii="PT Sans" w:eastAsia="PT Sans" w:hAnsi="PT Sans" w:cs="PT Sans"/>
          <w:b/>
          <w:color w:val="2F5D7C"/>
          <w:sz w:val="24"/>
          <w:szCs w:val="24"/>
        </w:rPr>
      </w:pPr>
      <w:r>
        <w:rPr>
          <w:rFonts w:ascii="PT Sans" w:eastAsia="PT Sans" w:hAnsi="PT Sans" w:cs="PT Sans"/>
          <w:b/>
          <w:color w:val="2F5D7C"/>
          <w:sz w:val="24"/>
          <w:szCs w:val="24"/>
        </w:rPr>
        <w:t>Stimulus Questions:</w:t>
      </w:r>
    </w:p>
    <w:p w14:paraId="7308724D" w14:textId="29BACFB2" w:rsidR="003F6800" w:rsidRDefault="003F6800" w:rsidP="003F6800">
      <w:pPr>
        <w:pStyle w:val="ListParagraph"/>
        <w:numPr>
          <w:ilvl w:val="0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 w:rsidRPr="003F6800">
        <w:rPr>
          <w:rFonts w:asciiTheme="majorHAnsi" w:eastAsia="PT Sans" w:hAnsiTheme="majorHAnsi" w:cstheme="majorHAnsi"/>
          <w:color w:val="434343"/>
          <w:lang w:val="en-CA"/>
        </w:rPr>
        <w:lastRenderedPageBreak/>
        <w:t>What are some considerations around completing research during a pandemic?</w:t>
      </w:r>
    </w:p>
    <w:p w14:paraId="5135D463" w14:textId="5CE4A732" w:rsidR="003F6800" w:rsidRDefault="003F6800" w:rsidP="003F6800">
      <w:pPr>
        <w:pStyle w:val="ListParagraph"/>
        <w:numPr>
          <w:ilvl w:val="1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>Rapid turn around of information</w:t>
      </w:r>
    </w:p>
    <w:p w14:paraId="4AEF1DE7" w14:textId="49895945" w:rsidR="003F6800" w:rsidRDefault="003F6800" w:rsidP="003F6800">
      <w:pPr>
        <w:pStyle w:val="ListParagraph"/>
        <w:numPr>
          <w:ilvl w:val="1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>Limited access to patient care areas by research assistants</w:t>
      </w:r>
    </w:p>
    <w:p w14:paraId="353283CF" w14:textId="42CAE6CC" w:rsidR="003F6800" w:rsidRDefault="003F6800" w:rsidP="003F6800">
      <w:pPr>
        <w:pStyle w:val="ListParagraph"/>
        <w:numPr>
          <w:ilvl w:val="1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>Limited PPE</w:t>
      </w:r>
    </w:p>
    <w:p w14:paraId="17CA9BC0" w14:textId="0C23464C" w:rsidR="003F6800" w:rsidRDefault="003F6800" w:rsidP="003F6800">
      <w:pPr>
        <w:pStyle w:val="ListParagraph"/>
        <w:numPr>
          <w:ilvl w:val="1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>Pressure to obtain breakthroughs that can help patients</w:t>
      </w:r>
    </w:p>
    <w:p w14:paraId="5C7A8F36" w14:textId="2ECD6EFF" w:rsidR="003F6800" w:rsidRPr="003F6800" w:rsidRDefault="003F6800" w:rsidP="003F6800">
      <w:pPr>
        <w:pStyle w:val="ListParagraph"/>
        <w:numPr>
          <w:ilvl w:val="1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>Obtaining consent for research</w:t>
      </w:r>
    </w:p>
    <w:p w14:paraId="43A2E8C6" w14:textId="7D04F3CD" w:rsidR="003F6800" w:rsidRDefault="003F6800" w:rsidP="003F6800">
      <w:pPr>
        <w:pStyle w:val="ListParagraph"/>
        <w:numPr>
          <w:ilvl w:val="0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 w:rsidRPr="003F6800">
        <w:rPr>
          <w:rFonts w:asciiTheme="majorHAnsi" w:eastAsia="PT Sans" w:hAnsiTheme="majorHAnsi" w:cstheme="majorHAnsi"/>
          <w:color w:val="434343"/>
          <w:lang w:val="en-CA"/>
        </w:rPr>
        <w:t>How would you</w:t>
      </w:r>
      <w:r w:rsidRPr="003F6800">
        <w:rPr>
          <w:rFonts w:asciiTheme="majorHAnsi" w:eastAsia="PT Sans" w:hAnsiTheme="majorHAnsi" w:cstheme="majorHAnsi"/>
          <w:color w:val="434343"/>
          <w:lang w:val="en-CA"/>
        </w:rPr>
        <w:t xml:space="preserve"> design an RCT to investigate whether awake proning benefits hypoxic Covid-19 patients</w:t>
      </w:r>
      <w:r w:rsidRPr="003F6800">
        <w:rPr>
          <w:rFonts w:asciiTheme="majorHAnsi" w:eastAsia="PT Sans" w:hAnsiTheme="majorHAnsi" w:cstheme="majorHAnsi"/>
          <w:color w:val="434343"/>
          <w:lang w:val="en-CA"/>
        </w:rPr>
        <w:t>?</w:t>
      </w:r>
    </w:p>
    <w:p w14:paraId="4209FB8E" w14:textId="14CBAAA9" w:rsidR="003F6800" w:rsidRDefault="003F6800" w:rsidP="003F6800">
      <w:pPr>
        <w:pStyle w:val="ListParagraph"/>
        <w:numPr>
          <w:ilvl w:val="1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>Comparator group with either early intubation or NIPPV.</w:t>
      </w:r>
    </w:p>
    <w:p w14:paraId="645ECF03" w14:textId="44143B1E" w:rsidR="003F6800" w:rsidRDefault="003F6800" w:rsidP="003F6800">
      <w:pPr>
        <w:pStyle w:val="ListParagraph"/>
        <w:numPr>
          <w:ilvl w:val="1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>Follow patients for longer</w:t>
      </w:r>
    </w:p>
    <w:p w14:paraId="572CCD0E" w14:textId="40710F9B" w:rsidR="003F6800" w:rsidRPr="003F6800" w:rsidRDefault="003F6800" w:rsidP="003F6800">
      <w:pPr>
        <w:pStyle w:val="ListParagraph"/>
        <w:numPr>
          <w:ilvl w:val="1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>Look for mortality benefit/need for intubation</w:t>
      </w:r>
    </w:p>
    <w:p w14:paraId="59A94AE3" w14:textId="4C708B58" w:rsidR="003F6800" w:rsidRDefault="003F6800" w:rsidP="003F6800">
      <w:pPr>
        <w:pStyle w:val="ListParagraph"/>
        <w:numPr>
          <w:ilvl w:val="0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 w:rsidRPr="003F6800">
        <w:rPr>
          <w:rFonts w:asciiTheme="majorHAnsi" w:eastAsia="PT Sans" w:hAnsiTheme="majorHAnsi" w:cstheme="majorHAnsi"/>
          <w:color w:val="434343"/>
          <w:lang w:val="en-CA"/>
        </w:rPr>
        <w:t>What is the value of non-traditional sources of information like FOAM/Twitter/physician forums? ...does this</w:t>
      </w:r>
      <w:r w:rsidRPr="003F6800">
        <w:rPr>
          <w:rFonts w:asciiTheme="majorHAnsi" w:eastAsia="PT Sans" w:hAnsiTheme="majorHAnsi" w:cstheme="majorHAnsi"/>
          <w:color w:val="434343"/>
          <w:lang w:val="en-CA"/>
        </w:rPr>
        <w:t xml:space="preserve"> </w:t>
      </w:r>
      <w:r w:rsidRPr="003F6800">
        <w:rPr>
          <w:rFonts w:asciiTheme="majorHAnsi" w:eastAsia="PT Sans" w:hAnsiTheme="majorHAnsi" w:cstheme="majorHAnsi"/>
          <w:color w:val="434343"/>
          <w:lang w:val="en-CA"/>
        </w:rPr>
        <w:t>change in the context of the Covid-19 pandemic?</w:t>
      </w:r>
    </w:p>
    <w:p w14:paraId="149E873D" w14:textId="5147C55D" w:rsidR="003F6800" w:rsidRDefault="003F6800" w:rsidP="003F6800">
      <w:pPr>
        <w:pStyle w:val="ListParagraph"/>
        <w:spacing w:after="120" w:line="240" w:lineRule="auto"/>
        <w:ind w:left="1440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>Strengths</w:t>
      </w:r>
    </w:p>
    <w:p w14:paraId="6D81363F" w14:textId="5A173E7A" w:rsidR="003F6800" w:rsidRDefault="003F6800" w:rsidP="003F6800">
      <w:pPr>
        <w:pStyle w:val="ListParagraph"/>
        <w:numPr>
          <w:ilvl w:val="2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>Free/low cost</w:t>
      </w:r>
    </w:p>
    <w:p w14:paraId="48C4B473" w14:textId="59898860" w:rsidR="003F6800" w:rsidRDefault="003F6800" w:rsidP="003F6800">
      <w:pPr>
        <w:pStyle w:val="ListParagraph"/>
        <w:numPr>
          <w:ilvl w:val="2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>Ongoing iterative discussion/updates, sometimes about existing peer-reviewed evidence</w:t>
      </w:r>
    </w:p>
    <w:p w14:paraId="5C80508B" w14:textId="3E6B90E3" w:rsidR="003F6800" w:rsidRDefault="003F6800" w:rsidP="003F6800">
      <w:pPr>
        <w:pStyle w:val="ListParagraph"/>
        <w:numPr>
          <w:ilvl w:val="2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>Multiple small uncontrol data points that can add up</w:t>
      </w:r>
    </w:p>
    <w:p w14:paraId="3FA21DE5" w14:textId="5620E76D" w:rsidR="003F6800" w:rsidRDefault="003F6800" w:rsidP="003F6800">
      <w:pPr>
        <w:pStyle w:val="ListParagraph"/>
        <w:numPr>
          <w:ilvl w:val="2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>Largest benefit in emerging rapidly spreading disease</w:t>
      </w:r>
    </w:p>
    <w:p w14:paraId="6FDE0159" w14:textId="4CD25A96" w:rsidR="003F6800" w:rsidRDefault="003F6800" w:rsidP="00103B95">
      <w:pPr>
        <w:pStyle w:val="ListParagraph"/>
        <w:spacing w:after="120" w:line="240" w:lineRule="auto"/>
        <w:ind w:left="1440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>Weaknesses</w:t>
      </w:r>
    </w:p>
    <w:p w14:paraId="20DA8730" w14:textId="0E3583D5" w:rsidR="00F5114C" w:rsidRPr="00F5114C" w:rsidRDefault="00F5114C" w:rsidP="00F5114C">
      <w:pPr>
        <w:pStyle w:val="ListParagraph"/>
        <w:numPr>
          <w:ilvl w:val="2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>No peer reviews</w:t>
      </w:r>
    </w:p>
    <w:p w14:paraId="7E93D360" w14:textId="360F4105" w:rsidR="00F5114C" w:rsidRDefault="00F5114C" w:rsidP="00103B95">
      <w:pPr>
        <w:pStyle w:val="ListParagraph"/>
        <w:numPr>
          <w:ilvl w:val="2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>Potential bias towards extremes of results/experiences</w:t>
      </w:r>
    </w:p>
    <w:p w14:paraId="023E30F7" w14:textId="6E5D3D8B" w:rsidR="00F5114C" w:rsidRDefault="00F5114C" w:rsidP="00103B95">
      <w:pPr>
        <w:pStyle w:val="ListParagraph"/>
        <w:numPr>
          <w:ilvl w:val="2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>Individuals with similar opinions agglomerat</w:t>
      </w:r>
      <w:r w:rsidR="009B041B">
        <w:rPr>
          <w:rFonts w:asciiTheme="majorHAnsi" w:eastAsia="PT Sans" w:hAnsiTheme="majorHAnsi" w:cstheme="majorHAnsi"/>
          <w:color w:val="434343"/>
          <w:lang w:val="en-CA"/>
        </w:rPr>
        <w:t>ing</w:t>
      </w:r>
      <w:r>
        <w:rPr>
          <w:rFonts w:asciiTheme="majorHAnsi" w:eastAsia="PT Sans" w:hAnsiTheme="majorHAnsi" w:cstheme="majorHAnsi"/>
          <w:color w:val="434343"/>
          <w:lang w:val="en-CA"/>
        </w:rPr>
        <w:t xml:space="preserve"> and validat</w:t>
      </w:r>
      <w:r w:rsidR="009B041B">
        <w:rPr>
          <w:rFonts w:asciiTheme="majorHAnsi" w:eastAsia="PT Sans" w:hAnsiTheme="majorHAnsi" w:cstheme="majorHAnsi"/>
          <w:color w:val="434343"/>
          <w:lang w:val="en-CA"/>
        </w:rPr>
        <w:t>ing</w:t>
      </w:r>
      <w:r>
        <w:rPr>
          <w:rFonts w:asciiTheme="majorHAnsi" w:eastAsia="PT Sans" w:hAnsiTheme="majorHAnsi" w:cstheme="majorHAnsi"/>
          <w:color w:val="434343"/>
          <w:lang w:val="en-CA"/>
        </w:rPr>
        <w:t xml:space="preserve"> each other</w:t>
      </w:r>
    </w:p>
    <w:p w14:paraId="3906BEC8" w14:textId="7A94336B" w:rsidR="00F5114C" w:rsidRDefault="00F5114C" w:rsidP="00103B95">
      <w:pPr>
        <w:pStyle w:val="ListParagraph"/>
        <w:numPr>
          <w:ilvl w:val="2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>Can mislead the public who cannot critically appraise the information</w:t>
      </w:r>
    </w:p>
    <w:p w14:paraId="4F9D7E59" w14:textId="228592D9" w:rsidR="003F6800" w:rsidRDefault="003F6800" w:rsidP="003F6800">
      <w:pPr>
        <w:pStyle w:val="ListParagraph"/>
        <w:numPr>
          <w:ilvl w:val="0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 w:rsidRPr="003F6800">
        <w:rPr>
          <w:rFonts w:asciiTheme="majorHAnsi" w:eastAsia="PT Sans" w:hAnsiTheme="majorHAnsi" w:cstheme="majorHAnsi"/>
          <w:color w:val="434343"/>
          <w:lang w:val="en-CA"/>
        </w:rPr>
        <w:t>Will this study change your practice?</w:t>
      </w:r>
    </w:p>
    <w:p w14:paraId="795F55C9" w14:textId="3CE585F8" w:rsidR="00F5114C" w:rsidRPr="00F5114C" w:rsidRDefault="00F5114C" w:rsidP="00F5114C">
      <w:pPr>
        <w:pStyle w:val="ListParagraph"/>
        <w:numPr>
          <w:ilvl w:val="1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 xml:space="preserve">Live poll with the audience answering: </w:t>
      </w:r>
      <w:r w:rsidRPr="00F5114C">
        <w:rPr>
          <w:rFonts w:asciiTheme="majorHAnsi" w:eastAsia="PT Sans" w:hAnsiTheme="majorHAnsi" w:cstheme="majorHAnsi"/>
          <w:color w:val="434343"/>
          <w:lang w:val="en-CA"/>
        </w:rPr>
        <w:t>Would you try proning hypoxic COVID-19 patients in the ED?</w:t>
      </w:r>
    </w:p>
    <w:p w14:paraId="43029E09" w14:textId="67ABF359" w:rsidR="00F5114C" w:rsidRDefault="00F5114C" w:rsidP="00F5114C">
      <w:pPr>
        <w:pStyle w:val="ListParagraph"/>
        <w:numPr>
          <w:ilvl w:val="2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>60%: yes, based on this paper</w:t>
      </w:r>
    </w:p>
    <w:p w14:paraId="4AA37D17" w14:textId="55D36A20" w:rsidR="00F5114C" w:rsidRDefault="00F5114C" w:rsidP="00F5114C">
      <w:pPr>
        <w:pStyle w:val="ListParagraph"/>
        <w:numPr>
          <w:ilvl w:val="2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>40% yes, was already doing it</w:t>
      </w:r>
    </w:p>
    <w:p w14:paraId="2A9B2704" w14:textId="09FE29F5" w:rsidR="00F5114C" w:rsidRDefault="00F5114C" w:rsidP="00F5114C">
      <w:pPr>
        <w:pStyle w:val="ListParagraph"/>
        <w:numPr>
          <w:ilvl w:val="2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>0%: no, need more evidence</w:t>
      </w:r>
    </w:p>
    <w:p w14:paraId="769C5DA3" w14:textId="01ABB771" w:rsidR="00F5114C" w:rsidRPr="003F6800" w:rsidRDefault="00F5114C" w:rsidP="00F5114C">
      <w:pPr>
        <w:pStyle w:val="ListParagraph"/>
        <w:numPr>
          <w:ilvl w:val="1"/>
          <w:numId w:val="6"/>
        </w:numPr>
        <w:spacing w:after="120" w:line="240" w:lineRule="auto"/>
        <w:rPr>
          <w:rFonts w:asciiTheme="majorHAnsi" w:eastAsia="PT Sans" w:hAnsiTheme="majorHAnsi" w:cstheme="majorHAnsi"/>
          <w:color w:val="434343"/>
          <w:lang w:val="en-CA"/>
        </w:rPr>
      </w:pPr>
      <w:r>
        <w:rPr>
          <w:rFonts w:asciiTheme="majorHAnsi" w:eastAsia="PT Sans" w:hAnsiTheme="majorHAnsi" w:cstheme="majorHAnsi"/>
          <w:color w:val="434343"/>
          <w:lang w:val="en-CA"/>
        </w:rPr>
        <w:t>People thought it was a low risk easy intervention to try that could benefit patients.</w:t>
      </w:r>
    </w:p>
    <w:sectPr w:rsidR="00F5114C" w:rsidRPr="003F6800">
      <w:footerReference w:type="default" r:id="rId9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E375E" w14:textId="77777777" w:rsidR="00BB65B6" w:rsidRDefault="00BB65B6">
      <w:pPr>
        <w:spacing w:after="0" w:line="240" w:lineRule="auto"/>
      </w:pPr>
      <w:r>
        <w:separator/>
      </w:r>
    </w:p>
  </w:endnote>
  <w:endnote w:type="continuationSeparator" w:id="0">
    <w:p w14:paraId="5C2D0B2D" w14:textId="77777777" w:rsidR="00BB65B6" w:rsidRDefault="00BB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E6C97" w14:textId="77777777" w:rsidR="00BC32F6" w:rsidRDefault="00BB65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 w:rsidR="00D35435">
      <w:rPr>
        <w:color w:val="000000"/>
      </w:rPr>
      <w:fldChar w:fldCharType="separate"/>
    </w:r>
    <w:r w:rsidR="00D35435">
      <w:rPr>
        <w:noProof/>
        <w:color w:val="000000"/>
      </w:rPr>
      <w:t>1</w:t>
    </w:r>
    <w:r>
      <w:rPr>
        <w:color w:val="000000"/>
      </w:rPr>
      <w:fldChar w:fldCharType="end"/>
    </w:r>
  </w:p>
  <w:p w14:paraId="4998BA4A" w14:textId="77777777" w:rsidR="00BC32F6" w:rsidRDefault="00BC32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2736C" w14:textId="77777777" w:rsidR="00BB65B6" w:rsidRDefault="00BB65B6">
      <w:pPr>
        <w:spacing w:after="0" w:line="240" w:lineRule="auto"/>
      </w:pPr>
      <w:r>
        <w:separator/>
      </w:r>
    </w:p>
  </w:footnote>
  <w:footnote w:type="continuationSeparator" w:id="0">
    <w:p w14:paraId="69DCD706" w14:textId="77777777" w:rsidR="00BB65B6" w:rsidRDefault="00BB6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A0C93"/>
    <w:multiLevelType w:val="hybridMultilevel"/>
    <w:tmpl w:val="327E877C"/>
    <w:lvl w:ilvl="0" w:tplc="01E2853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410A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E72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C3DA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A0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6E7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EC48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4854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C23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574A6C"/>
    <w:multiLevelType w:val="hybridMultilevel"/>
    <w:tmpl w:val="9B3484B8"/>
    <w:lvl w:ilvl="0" w:tplc="1624AB8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6DA54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431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A42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2FE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C18B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4C1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43C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8C9A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AA0B82"/>
    <w:multiLevelType w:val="hybridMultilevel"/>
    <w:tmpl w:val="0FA0F0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ACEC505E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ACEC505E">
      <w:numFmt w:val="bullet"/>
      <w:lvlText w:val="-"/>
      <w:lvlJc w:val="left"/>
      <w:pPr>
        <w:ind w:left="2160" w:hanging="180"/>
      </w:pPr>
      <w:rPr>
        <w:rFonts w:ascii="Calibri" w:eastAsia="MS Mincho" w:hAnsi="Calibri" w:cs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51F00"/>
    <w:multiLevelType w:val="hybridMultilevel"/>
    <w:tmpl w:val="041043CE"/>
    <w:lvl w:ilvl="0" w:tplc="9654BBA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4436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679F8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2E198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C245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8DADC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0E394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EF132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07754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AC50F9"/>
    <w:multiLevelType w:val="hybridMultilevel"/>
    <w:tmpl w:val="3B3CD4E4"/>
    <w:lvl w:ilvl="0" w:tplc="A5EA7B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ED92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6494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C755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8DF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6AA9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AF04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4096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4906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857A2E"/>
    <w:multiLevelType w:val="hybridMultilevel"/>
    <w:tmpl w:val="7B90DE10"/>
    <w:lvl w:ilvl="0" w:tplc="ACEC505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F6"/>
    <w:rsid w:val="00006AEF"/>
    <w:rsid w:val="000E69E4"/>
    <w:rsid w:val="00103B95"/>
    <w:rsid w:val="001F518A"/>
    <w:rsid w:val="003F6800"/>
    <w:rsid w:val="00513827"/>
    <w:rsid w:val="007A7B11"/>
    <w:rsid w:val="007D323B"/>
    <w:rsid w:val="008E2F14"/>
    <w:rsid w:val="00905755"/>
    <w:rsid w:val="009B041B"/>
    <w:rsid w:val="00A31478"/>
    <w:rsid w:val="00A33A79"/>
    <w:rsid w:val="00A45232"/>
    <w:rsid w:val="00BB65B6"/>
    <w:rsid w:val="00BC32F6"/>
    <w:rsid w:val="00CF7E23"/>
    <w:rsid w:val="00D078B2"/>
    <w:rsid w:val="00D35435"/>
    <w:rsid w:val="00F5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8CBC"/>
  <w15:docId w15:val="{2420D0D5-079A-4B06-AB0A-59582B4F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Calibr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7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5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7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3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6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9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9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9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2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906223">
          <w:marLeft w:val="0"/>
          <w:marRight w:val="0"/>
          <w:marTop w:val="0"/>
          <w:marBottom w:val="0"/>
          <w:divBdr>
            <w:top w:val="single" w:sz="6" w:space="0" w:color="CBD5E1"/>
            <w:left w:val="single" w:sz="6" w:space="0" w:color="CBD5E1"/>
            <w:bottom w:val="single" w:sz="6" w:space="0" w:color="CBD5E1"/>
            <w:right w:val="single" w:sz="6" w:space="0" w:color="CBD5E1"/>
          </w:divBdr>
          <w:divsChild>
            <w:div w:id="1442872819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0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4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Mei Liu</dc:creator>
  <cp:lastModifiedBy>xinmliu@student.ubc.ca</cp:lastModifiedBy>
  <cp:revision>8</cp:revision>
  <dcterms:created xsi:type="dcterms:W3CDTF">2021-03-01T06:58:00Z</dcterms:created>
  <dcterms:modified xsi:type="dcterms:W3CDTF">2021-03-01T09:10:00Z</dcterms:modified>
</cp:coreProperties>
</file>