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0562" w14:textId="7A263F86" w:rsidR="00915054" w:rsidRPr="000D4A5E" w:rsidRDefault="00915054" w:rsidP="0091505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Hypertrophic Cardiomyopathy – an emergency medicine review -</w:t>
      </w:r>
      <w:r w:rsidRPr="000D4A5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Grand Rounds </w:t>
      </w:r>
      <w:r w:rsidRPr="000D4A5E">
        <w:rPr>
          <w:b/>
          <w:bCs/>
          <w:sz w:val="24"/>
          <w:szCs w:val="24"/>
          <w:lang w:val="en-US"/>
        </w:rPr>
        <w:t>Summary</w:t>
      </w:r>
    </w:p>
    <w:p w14:paraId="330D6289" w14:textId="58AD4BC8" w:rsidR="00915054" w:rsidRDefault="00915054" w:rsidP="00915054">
      <w:pPr>
        <w:rPr>
          <w:lang w:val="en-US"/>
        </w:rPr>
      </w:pPr>
      <w:r>
        <w:rPr>
          <w:lang w:val="en-US"/>
        </w:rPr>
        <w:t>Brendan Arnold, PGY3, FRCPC / March 24, 2021</w:t>
      </w:r>
    </w:p>
    <w:p w14:paraId="718EC2F5" w14:textId="0B410DC1" w:rsidR="00F96035" w:rsidRDefault="00F96035"/>
    <w:p w14:paraId="59B94D46" w14:textId="5EAED9E8" w:rsidR="00915054" w:rsidRDefault="00915054" w:rsidP="00915054">
      <w:pPr>
        <w:pStyle w:val="ListParagraph"/>
        <w:numPr>
          <w:ilvl w:val="0"/>
          <w:numId w:val="1"/>
        </w:numPr>
      </w:pPr>
      <w:r w:rsidRPr="00915054">
        <w:t>Hypertrophic Cardiomyopathy (</w:t>
      </w:r>
      <w:proofErr w:type="spellStart"/>
      <w:r w:rsidRPr="00915054">
        <w:t>ie</w:t>
      </w:r>
      <w:proofErr w:type="spellEnd"/>
      <w:r w:rsidRPr="00915054">
        <w:t>. HCM) refers to the genetic condition resulting in abnormal LV thickening or cardiac muscle hypertrophy without chamber dilation as well as the absence of other identifiable cause</w:t>
      </w:r>
      <w:r>
        <w:t>.</w:t>
      </w:r>
    </w:p>
    <w:p w14:paraId="74EA8181" w14:textId="69EBEE83" w:rsidR="00915054" w:rsidRDefault="00915054" w:rsidP="00915054">
      <w:pPr>
        <w:pStyle w:val="ListParagraph"/>
        <w:numPr>
          <w:ilvl w:val="0"/>
          <w:numId w:val="1"/>
        </w:numPr>
      </w:pPr>
      <w:r>
        <w:t>Classified by obstructive and non-obstructive physiology</w:t>
      </w:r>
    </w:p>
    <w:p w14:paraId="09E9746F" w14:textId="235FD65A" w:rsidR="00915054" w:rsidRDefault="00915054" w:rsidP="00915054">
      <w:pPr>
        <w:pStyle w:val="ListParagraph"/>
        <w:numPr>
          <w:ilvl w:val="0"/>
          <w:numId w:val="1"/>
        </w:numPr>
      </w:pPr>
      <w:r>
        <w:t>Common condition, with an incidence of 1:500</w:t>
      </w:r>
    </w:p>
    <w:p w14:paraId="2EAF0BEB" w14:textId="47A688D2" w:rsidR="00915054" w:rsidRDefault="00915054" w:rsidP="00915054">
      <w:pPr>
        <w:pStyle w:val="ListParagraph"/>
        <w:numPr>
          <w:ilvl w:val="0"/>
          <w:numId w:val="1"/>
        </w:numPr>
      </w:pPr>
      <w:r>
        <w:t>Inherited in an autosomal dominant fashion</w:t>
      </w:r>
    </w:p>
    <w:p w14:paraId="5ADBBD20" w14:textId="4C16973E" w:rsidR="00915054" w:rsidRDefault="00915054" w:rsidP="00915054">
      <w:pPr>
        <w:pStyle w:val="ListParagraph"/>
        <w:numPr>
          <w:ilvl w:val="0"/>
          <w:numId w:val="1"/>
        </w:numPr>
      </w:pPr>
      <w:r>
        <w:t xml:space="preserve">Phenotypic expression excessive myosin and binding protein </w:t>
      </w:r>
      <w:proofErr w:type="spellStart"/>
      <w:r>
        <w:t>crossbridging</w:t>
      </w:r>
      <w:proofErr w:type="spellEnd"/>
      <w:r>
        <w:t>, leading to asymmetric muscle hypertrophy</w:t>
      </w:r>
    </w:p>
    <w:p w14:paraId="19B5128C" w14:textId="04CABA77" w:rsidR="00915054" w:rsidRDefault="00915054" w:rsidP="00915054">
      <w:pPr>
        <w:pStyle w:val="ListParagraph"/>
        <w:numPr>
          <w:ilvl w:val="0"/>
          <w:numId w:val="1"/>
        </w:numPr>
      </w:pPr>
      <w:r>
        <w:t>Pathophysiology can be distilled down to myocardial cell disarray and fibrosis, abnormal coronary vasculature and ischemia, and dynamic LV outflow tract obstruction (LVOTO)</w:t>
      </w:r>
    </w:p>
    <w:p w14:paraId="132F7E20" w14:textId="1B380D90" w:rsidR="00915054" w:rsidRDefault="00915054" w:rsidP="00915054">
      <w:pPr>
        <w:pStyle w:val="ListParagraph"/>
        <w:numPr>
          <w:ilvl w:val="0"/>
          <w:numId w:val="1"/>
        </w:numPr>
      </w:pPr>
      <w:r>
        <w:t>LV obstruction is due to both septal hypertrophy encroaching into LVOT as well as a phenomenon known as systolic anterior motion of the mitral valve (SAM)</w:t>
      </w:r>
    </w:p>
    <w:p w14:paraId="506D1FA8" w14:textId="1B2A0F07" w:rsidR="00915054" w:rsidRDefault="00915054" w:rsidP="00915054">
      <w:pPr>
        <w:pStyle w:val="ListParagraph"/>
        <w:numPr>
          <w:ilvl w:val="0"/>
          <w:numId w:val="1"/>
        </w:numPr>
      </w:pPr>
      <w:r>
        <w:t>SAM is exacerbated with increases in the LVOT gradient</w:t>
      </w:r>
    </w:p>
    <w:p w14:paraId="378F478D" w14:textId="0D10C92C" w:rsidR="00915054" w:rsidRDefault="00915054" w:rsidP="00915054">
      <w:pPr>
        <w:pStyle w:val="ListParagraph"/>
        <w:numPr>
          <w:ilvl w:val="0"/>
          <w:numId w:val="1"/>
        </w:numPr>
      </w:pPr>
      <w:r>
        <w:t xml:space="preserve">Classically presents as exertional chest pain, shortness of breath, palpitations and presyncope/syncope. Can also present with sudden death. </w:t>
      </w:r>
    </w:p>
    <w:p w14:paraId="580255C7" w14:textId="69041053" w:rsidR="00915054" w:rsidRDefault="00915054" w:rsidP="00915054">
      <w:pPr>
        <w:pStyle w:val="ListParagraph"/>
        <w:numPr>
          <w:ilvl w:val="0"/>
          <w:numId w:val="1"/>
        </w:numPr>
      </w:pPr>
      <w:r>
        <w:t xml:space="preserve">Echo is the key to diagnosis. Can also diagnose </w:t>
      </w:r>
      <w:r w:rsidR="003D4109">
        <w:t xml:space="preserve">dynamic obstruction and observe SAM. This is most apparent clinically with the M-Mode function on POCUS. </w:t>
      </w:r>
    </w:p>
    <w:p w14:paraId="5BF32E98" w14:textId="1700CD88" w:rsidR="003D4109" w:rsidRDefault="003D4109" w:rsidP="00915054">
      <w:pPr>
        <w:pStyle w:val="ListParagraph"/>
        <w:numPr>
          <w:ilvl w:val="0"/>
          <w:numId w:val="1"/>
        </w:numPr>
      </w:pPr>
      <w:r>
        <w:t xml:space="preserve">Outpatient management includes BB, CBB and disopyramide. There is a small role for ventricular pacing. For patients with refractory symptoms, surgical myomectomies and alcohol ablations are considered. All patients are risk stratified for ICD placement. </w:t>
      </w:r>
    </w:p>
    <w:p w14:paraId="14D9A423" w14:textId="2831534C" w:rsidR="003D4109" w:rsidRDefault="003D4109" w:rsidP="00915054">
      <w:pPr>
        <w:pStyle w:val="ListParagraph"/>
        <w:numPr>
          <w:ilvl w:val="0"/>
          <w:numId w:val="1"/>
        </w:numPr>
      </w:pPr>
      <w:r>
        <w:t>Hemodynamic goals: Reduce rate and contractility, maintain sinus rhythm, maintain afterload, increase/maintain preload</w:t>
      </w:r>
    </w:p>
    <w:p w14:paraId="07555877" w14:textId="486243BB" w:rsidR="003D4109" w:rsidRDefault="003D4109" w:rsidP="00915054">
      <w:pPr>
        <w:pStyle w:val="ListParagraph"/>
        <w:numPr>
          <w:ilvl w:val="0"/>
          <w:numId w:val="1"/>
        </w:numPr>
      </w:pPr>
      <w:r>
        <w:t xml:space="preserve">Be careful with procedural sedation. In patients who require sedation or anesthesia, pick agents with appropriate doses to maintain hemodynamic goals. This is most important in HCM patients with obstructive physiology. </w:t>
      </w:r>
    </w:p>
    <w:p w14:paraId="7CCD4335" w14:textId="6276B33C" w:rsidR="003D4109" w:rsidRDefault="003D4109" w:rsidP="00915054">
      <w:pPr>
        <w:pStyle w:val="ListParagraph"/>
        <w:numPr>
          <w:ilvl w:val="0"/>
          <w:numId w:val="1"/>
        </w:numPr>
      </w:pPr>
      <w:r>
        <w:t>If a patient with HCM presents in shock and/or pulmonary edema, look for signs of obstruction on ultrasound (</w:t>
      </w:r>
      <w:proofErr w:type="spellStart"/>
      <w:r>
        <w:t>ie</w:t>
      </w:r>
      <w:proofErr w:type="spellEnd"/>
      <w:r>
        <w:t xml:space="preserve">. SAM). If observed, BB such as Esmolol and afterload improving agents such as phenylephrine should be go-to agents. Maintain sinus rhythm. </w:t>
      </w:r>
      <w:r w:rsidR="00BC3BA0">
        <w:t xml:space="preserve">Improve preload. </w:t>
      </w:r>
      <w:r>
        <w:t xml:space="preserve">Avoid PPV. </w:t>
      </w:r>
    </w:p>
    <w:p w14:paraId="37E3ACA0" w14:textId="5F6DC757" w:rsidR="003D4109" w:rsidRDefault="003D4109" w:rsidP="00915054">
      <w:pPr>
        <w:pStyle w:val="ListParagraph"/>
        <w:numPr>
          <w:ilvl w:val="0"/>
          <w:numId w:val="1"/>
        </w:numPr>
      </w:pPr>
      <w:r>
        <w:t xml:space="preserve">In HCM patients who present in VT storm, reduce the sympathetic drive with sedation/anesthesia/analgesia while maintaining hemodynamic goals. Reduce LVOT obstruction with esmolol and phenylephrine, in addition to amiodarone. Avoid epinephrine, even in arrest. </w:t>
      </w:r>
      <w:r w:rsidR="00BC3BA0">
        <w:t xml:space="preserve">Stellate ganglion blocks work well. </w:t>
      </w:r>
    </w:p>
    <w:sectPr w:rsidR="003D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02802"/>
    <w:multiLevelType w:val="hybridMultilevel"/>
    <w:tmpl w:val="38A81528"/>
    <w:lvl w:ilvl="0" w:tplc="D21AA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54"/>
    <w:rsid w:val="001D0FE0"/>
    <w:rsid w:val="003D4109"/>
    <w:rsid w:val="00615295"/>
    <w:rsid w:val="00915054"/>
    <w:rsid w:val="00BC3BA0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9636"/>
  <w15:chartTrackingRefBased/>
  <w15:docId w15:val="{8D37D081-6E7C-4A3F-BFB3-7EB4ACE4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5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Arnold</dc:creator>
  <cp:keywords/>
  <dc:description/>
  <cp:lastModifiedBy>Tim Makrides</cp:lastModifiedBy>
  <cp:revision>2</cp:revision>
  <dcterms:created xsi:type="dcterms:W3CDTF">2021-04-09T21:41:00Z</dcterms:created>
  <dcterms:modified xsi:type="dcterms:W3CDTF">2021-04-09T21:41:00Z</dcterms:modified>
</cp:coreProperties>
</file>